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2" w:rsidRDefault="00571873" w:rsidP="00C13DBC">
      <w:pPr>
        <w:pStyle w:val="AHPRAHeadline"/>
        <w:rPr>
          <w:sz w:val="32"/>
          <w:szCs w:val="32"/>
        </w:rPr>
      </w:pPr>
      <w:bookmarkStart w:id="0" w:name="OLE_LINK3"/>
      <w:bookmarkStart w:id="1" w:name="OLE_LINK4"/>
      <w:r>
        <w:rPr>
          <w:sz w:val="32"/>
          <w:szCs w:val="32"/>
        </w:rPr>
        <w:t>Chinese Medicine Registrant Data</w:t>
      </w:r>
      <w:r w:rsidRPr="00C13DBC">
        <w:rPr>
          <w:sz w:val="32"/>
          <w:szCs w:val="32"/>
        </w:rPr>
        <w:t xml:space="preserve">: </w:t>
      </w:r>
      <w:r w:rsidR="006A778A">
        <w:rPr>
          <w:sz w:val="32"/>
          <w:szCs w:val="32"/>
        </w:rPr>
        <w:t>June</w:t>
      </w:r>
      <w:r>
        <w:rPr>
          <w:sz w:val="32"/>
          <w:szCs w:val="32"/>
        </w:rPr>
        <w:t xml:space="preserve"> 2013</w:t>
      </w:r>
    </w:p>
    <w:bookmarkEnd w:id="0"/>
    <w:bookmarkEnd w:id="1"/>
    <w:p w:rsidR="002856D3" w:rsidRDefault="00524FD7" w:rsidP="00571873">
      <w:pPr>
        <w:pStyle w:val="AHPRAHeadline"/>
        <w:spacing w:after="0"/>
      </w:pPr>
      <w:r w:rsidRPr="00524FD7">
        <w:rPr>
          <w:noProof/>
          <w:color w:val="60605B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32.2pt;height:0;z-index:251657728" o:connectortype="straight"/>
        </w:pict>
      </w:r>
    </w:p>
    <w:p w:rsidR="002856D3" w:rsidRDefault="00540B99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 xml:space="preserve">Published </w:t>
      </w:r>
      <w:r w:rsidR="0008303E">
        <w:rPr>
          <w:color w:val="auto"/>
          <w:sz w:val="20"/>
        </w:rPr>
        <w:t>September</w:t>
      </w:r>
      <w:r w:rsidR="00216978">
        <w:rPr>
          <w:color w:val="auto"/>
          <w:sz w:val="20"/>
        </w:rPr>
        <w:t xml:space="preserve"> 2013</w:t>
      </w:r>
    </w:p>
    <w:p w:rsidR="002856D3" w:rsidRPr="0039608B" w:rsidRDefault="002856D3" w:rsidP="0039608B">
      <w:pPr>
        <w:pStyle w:val="AHPRAHeadline"/>
      </w:pPr>
      <w:r w:rsidRPr="0039608B">
        <w:t>Introduction</w:t>
      </w:r>
    </w:p>
    <w:p w:rsidR="003426E6" w:rsidRPr="00684320" w:rsidRDefault="003426E6" w:rsidP="003426E6">
      <w:pPr>
        <w:pStyle w:val="BodyText"/>
        <w:spacing w:after="60"/>
        <w:rPr>
          <w:lang w:val="en-US"/>
        </w:rPr>
      </w:pPr>
      <w:r w:rsidRPr="00684320">
        <w:rPr>
          <w:lang w:val="en-US"/>
        </w:rPr>
        <w:t xml:space="preserve">The functions of the </w:t>
      </w:r>
      <w:r w:rsidR="00F84BE8" w:rsidRPr="00684320">
        <w:rPr>
          <w:lang w:val="en-US"/>
        </w:rPr>
        <w:t xml:space="preserve">Chinese Medicine </w:t>
      </w:r>
      <w:r w:rsidRPr="00684320">
        <w:rPr>
          <w:lang w:val="en-US"/>
        </w:rPr>
        <w:t>Board of Australia include:</w:t>
      </w:r>
    </w:p>
    <w:p w:rsidR="00684320" w:rsidRPr="008C18BE" w:rsidRDefault="003426E6" w:rsidP="003426E6">
      <w:pPr>
        <w:pStyle w:val="BodyText"/>
        <w:numPr>
          <w:ilvl w:val="0"/>
          <w:numId w:val="36"/>
        </w:numPr>
        <w:spacing w:after="60"/>
        <w:rPr>
          <w:rFonts w:cs="Arial"/>
          <w:lang w:val="en-US"/>
        </w:rPr>
      </w:pPr>
      <w:r w:rsidRPr="008C18BE">
        <w:rPr>
          <w:rFonts w:cs="Arial"/>
          <w:lang w:val="en-US"/>
        </w:rPr>
        <w:t>registering </w:t>
      </w:r>
      <w:r w:rsidR="00684320" w:rsidRPr="008C18BE">
        <w:rPr>
          <w:rFonts w:cs="Arial"/>
        </w:rPr>
        <w:t xml:space="preserve">registering Chinese medicine practitioners and students 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developing standards, codes and guidelines for the </w:t>
      </w:r>
      <w:r w:rsidR="00F84BE8" w:rsidRPr="00684320">
        <w:rPr>
          <w:lang w:val="en-US"/>
        </w:rPr>
        <w:t>Chinese Medicine</w:t>
      </w:r>
      <w:r w:rsidRPr="00684320">
        <w:rPr>
          <w:lang w:val="en-US"/>
        </w:rPr>
        <w:t xml:space="preserve"> profession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handling notifications, complaints, investigations and disciplinary hearings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assessing overseas trained practitioners who wish to practise in Australia  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approving accreditation standards and accredited courses of study.</w:t>
      </w:r>
    </w:p>
    <w:p w:rsidR="0073330C" w:rsidRPr="00684320" w:rsidRDefault="0073330C" w:rsidP="0073330C">
      <w:pPr>
        <w:pStyle w:val="BodyText"/>
        <w:spacing w:after="60"/>
      </w:pPr>
    </w:p>
    <w:p w:rsidR="0073330C" w:rsidRPr="00684320" w:rsidRDefault="0039608B" w:rsidP="0073330C">
      <w:pPr>
        <w:pStyle w:val="BodyText"/>
        <w:spacing w:after="60"/>
      </w:pPr>
      <w:r w:rsidRPr="00684320">
        <w:t xml:space="preserve">The Board’s </w:t>
      </w:r>
      <w:r w:rsidR="0073330C" w:rsidRPr="00684320">
        <w:t xml:space="preserve">functions are supported by </w:t>
      </w:r>
      <w:hyperlink r:id="rId8" w:history="1">
        <w:r w:rsidR="0073330C" w:rsidRPr="0006030F">
          <w:rPr>
            <w:rStyle w:val="Hyperlink"/>
          </w:rPr>
          <w:t>Australian Health Practitioner Regulation Agency</w:t>
        </w:r>
      </w:hyperlink>
      <w:r w:rsidR="0073330C" w:rsidRPr="00684320">
        <w:rPr>
          <w:b/>
          <w:bCs/>
        </w:rPr>
        <w:t xml:space="preserve"> </w:t>
      </w:r>
      <w:r w:rsidR="0073330C" w:rsidRPr="00684320">
        <w:t xml:space="preserve">(AHPRA). For information about legislation governing our operations see </w:t>
      </w:r>
      <w:hyperlink r:id="rId9" w:history="1">
        <w:r w:rsidR="0073330C" w:rsidRPr="0006030F">
          <w:rPr>
            <w:rStyle w:val="Hyperlink"/>
          </w:rPr>
          <w:t>AHPRA's Legislation &amp; Publications</w:t>
        </w:r>
      </w:hyperlink>
      <w:r w:rsidR="0073330C" w:rsidRPr="00684320">
        <w:t xml:space="preserve"> at </w:t>
      </w:r>
      <w:hyperlink r:id="rId10" w:history="1">
        <w:r w:rsidR="0073330C" w:rsidRPr="0006030F">
          <w:rPr>
            <w:rStyle w:val="Hyperlink"/>
          </w:rPr>
          <w:t>http://www.ahpra.gov.au/Legislation-and-Publications.aspx</w:t>
        </w:r>
      </w:hyperlink>
      <w:r w:rsidR="0073330C" w:rsidRPr="00684320">
        <w:t xml:space="preserve"> </w:t>
      </w:r>
    </w:p>
    <w:p w:rsidR="0073330C" w:rsidRPr="00684320" w:rsidRDefault="0073330C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 xml:space="preserve">The Board has analysed its </w:t>
      </w:r>
      <w:r w:rsidR="00A43DAD">
        <w:t>fourth</w:t>
      </w:r>
      <w:r w:rsidRPr="00684320">
        <w:t xml:space="preserve"> quarter of registration data and produced a number of statistical breakdowns about registrants to share with the profession and community. </w:t>
      </w:r>
    </w:p>
    <w:p w:rsidR="00684320" w:rsidRPr="00684320" w:rsidRDefault="00684320" w:rsidP="00684320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>The Board shares these breakdowns regularly. In the context of “grandparenting”, as registration applications are finalised a clearer picture of the profession will emerge.</w:t>
      </w:r>
    </w:p>
    <w:p w:rsidR="00684320" w:rsidRPr="00684320" w:rsidRDefault="00684320">
      <w:pPr>
        <w:pStyle w:val="BodyText"/>
      </w:pPr>
    </w:p>
    <w:p w:rsidR="00C13DBC" w:rsidRPr="003A3800" w:rsidRDefault="00684320" w:rsidP="003A38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A3800">
        <w:rPr>
          <w:rFonts w:ascii="Arial" w:hAnsi="Arial" w:cs="Arial"/>
          <w:sz w:val="20"/>
          <w:szCs w:val="20"/>
        </w:rPr>
        <w:t>F</w:t>
      </w:r>
      <w:r w:rsidR="00CE6182" w:rsidRPr="003A3800">
        <w:rPr>
          <w:rFonts w:ascii="Arial" w:hAnsi="Arial" w:cs="Arial"/>
          <w:sz w:val="20"/>
          <w:szCs w:val="20"/>
        </w:rPr>
        <w:t xml:space="preserve">or more information on </w:t>
      </w:r>
      <w:r w:rsidRPr="003A3800">
        <w:rPr>
          <w:rFonts w:ascii="Arial" w:hAnsi="Arial" w:cs="Arial"/>
          <w:sz w:val="20"/>
          <w:szCs w:val="20"/>
        </w:rPr>
        <w:t>Chinese M</w:t>
      </w:r>
      <w:r w:rsidR="00811E62" w:rsidRPr="003A3800">
        <w:rPr>
          <w:rFonts w:ascii="Arial" w:hAnsi="Arial" w:cs="Arial"/>
          <w:sz w:val="20"/>
          <w:szCs w:val="20"/>
        </w:rPr>
        <w:t>edicine</w:t>
      </w:r>
      <w:r w:rsidR="0073330C" w:rsidRPr="003A3800">
        <w:rPr>
          <w:rFonts w:ascii="Arial" w:hAnsi="Arial" w:cs="Arial"/>
          <w:sz w:val="20"/>
          <w:szCs w:val="20"/>
        </w:rPr>
        <w:t xml:space="preserve"> </w:t>
      </w:r>
      <w:r w:rsidR="00DF06D8" w:rsidRPr="003A3800">
        <w:rPr>
          <w:rFonts w:ascii="Arial" w:hAnsi="Arial" w:cs="Arial"/>
          <w:sz w:val="20"/>
          <w:szCs w:val="20"/>
        </w:rPr>
        <w:t xml:space="preserve">registration, please see </w:t>
      </w:r>
      <w:r w:rsidR="00CE6182" w:rsidRPr="003A3800">
        <w:rPr>
          <w:rFonts w:ascii="Arial" w:hAnsi="Arial" w:cs="Arial"/>
          <w:sz w:val="20"/>
          <w:szCs w:val="20"/>
        </w:rPr>
        <w:t xml:space="preserve">the Board’s </w:t>
      </w:r>
      <w:r w:rsidR="002D7669" w:rsidRPr="003A3800">
        <w:rPr>
          <w:rFonts w:ascii="Arial" w:hAnsi="Arial" w:cs="Arial"/>
          <w:sz w:val="20"/>
          <w:szCs w:val="20"/>
        </w:rPr>
        <w:t>websit</w:t>
      </w:r>
      <w:r w:rsidR="003A3800" w:rsidRPr="003A3800">
        <w:rPr>
          <w:rFonts w:ascii="Arial" w:hAnsi="Arial" w:cs="Arial"/>
          <w:sz w:val="20"/>
          <w:szCs w:val="20"/>
        </w:rPr>
        <w:t xml:space="preserve">e </w:t>
      </w:r>
      <w:hyperlink r:id="rId11" w:history="1">
        <w:r w:rsidR="003A3800" w:rsidRPr="003A3800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  <w:r w:rsidR="00C13DBC" w:rsidRPr="003A38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39608B" w:rsidRDefault="00C13DBC" w:rsidP="00C13DBC">
      <w:pPr>
        <w:pStyle w:val="AHPRAHeadline"/>
      </w:pPr>
      <w:r w:rsidRPr="0039608B">
        <w:t>I</w:t>
      </w:r>
      <w:r>
        <w:t>ndex of Tables</w:t>
      </w:r>
    </w:p>
    <w:p w:rsidR="0006030F" w:rsidRDefault="00524FD7">
      <w:pPr>
        <w:pStyle w:val="TOC1"/>
        <w:tabs>
          <w:tab w:val="right" w:leader="dot" w:pos="9509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r w:rsidRPr="00524FD7">
        <w:rPr>
          <w:rFonts w:asciiTheme="minorHAnsi" w:hAnsiTheme="minorHAnsi" w:cs="Arial"/>
          <w:b w:val="0"/>
          <w:color w:val="auto"/>
          <w:sz w:val="22"/>
          <w:szCs w:val="20"/>
        </w:rPr>
        <w:fldChar w:fldCharType="begin"/>
      </w:r>
      <w:r w:rsidR="0054333B">
        <w:rPr>
          <w:rFonts w:asciiTheme="minorHAnsi" w:hAnsiTheme="minorHAnsi" w:cs="Arial"/>
          <w:b w:val="0"/>
          <w:color w:val="auto"/>
          <w:sz w:val="22"/>
          <w:szCs w:val="20"/>
        </w:rPr>
        <w:instrText xml:space="preserve"> TOC \o "1-3" \h \z \t "AHPRA Subhead,1" </w:instrText>
      </w:r>
      <w:r w:rsidRPr="00524FD7">
        <w:rPr>
          <w:rFonts w:asciiTheme="minorHAnsi" w:hAnsiTheme="minorHAnsi" w:cs="Arial"/>
          <w:b w:val="0"/>
          <w:color w:val="auto"/>
          <w:sz w:val="22"/>
          <w:szCs w:val="20"/>
        </w:rPr>
        <w:fldChar w:fldCharType="separate"/>
      </w:r>
      <w:hyperlink w:anchor="_Toc365010490" w:history="1">
        <w:r w:rsidR="0006030F" w:rsidRPr="008C48BA">
          <w:rPr>
            <w:rStyle w:val="Hyperlink"/>
            <w:noProof/>
          </w:rPr>
          <w:t>Chinese medicine practitioners: State and territory by registration type</w:t>
        </w:r>
        <w:r w:rsidR="000603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030F">
          <w:rPr>
            <w:noProof/>
            <w:webHidden/>
          </w:rPr>
          <w:instrText xml:space="preserve"> PAGEREF _Toc365010490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030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030F" w:rsidRDefault="00524FD7">
      <w:pPr>
        <w:pStyle w:val="TOC1"/>
        <w:tabs>
          <w:tab w:val="right" w:leader="dot" w:pos="9509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65010492" w:history="1">
        <w:r w:rsidR="0006030F" w:rsidRPr="008C48BA">
          <w:rPr>
            <w:rStyle w:val="Hyperlink"/>
            <w:noProof/>
          </w:rPr>
          <w:t>Chinese medicine practitioners: Age by registration type</w:t>
        </w:r>
        <w:r w:rsidR="000603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030F">
          <w:rPr>
            <w:noProof/>
            <w:webHidden/>
          </w:rPr>
          <w:instrText xml:space="preserve"> PAGEREF _Toc365010492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03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030F" w:rsidRDefault="00524FD7">
      <w:pPr>
        <w:pStyle w:val="TOC1"/>
        <w:tabs>
          <w:tab w:val="right" w:leader="dot" w:pos="9509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65010494" w:history="1">
        <w:r w:rsidR="0006030F" w:rsidRPr="008C48BA">
          <w:rPr>
            <w:rStyle w:val="Hyperlink"/>
            <w:noProof/>
          </w:rPr>
          <w:t>Chinese medicine practitioners: Gender by state and territory by registration type</w:t>
        </w:r>
        <w:r w:rsidR="000603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030F">
          <w:rPr>
            <w:noProof/>
            <w:webHidden/>
          </w:rPr>
          <w:instrText xml:space="preserve"> PAGEREF _Toc365010494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030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030F" w:rsidRDefault="00524FD7">
      <w:pPr>
        <w:pStyle w:val="TOC1"/>
        <w:tabs>
          <w:tab w:val="right" w:leader="dot" w:pos="9509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65010495" w:history="1">
        <w:r w:rsidR="0006030F" w:rsidRPr="008C48BA">
          <w:rPr>
            <w:rStyle w:val="Hyperlink"/>
            <w:noProof/>
          </w:rPr>
          <w:t>Chinese medicine practitioners: Registration numbers by division, by state and territory</w:t>
        </w:r>
        <w:r w:rsidR="000603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030F">
          <w:rPr>
            <w:noProof/>
            <w:webHidden/>
          </w:rPr>
          <w:instrText xml:space="preserve"> PAGEREF _Toc365010495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03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2FEE" w:rsidRPr="0039608B" w:rsidRDefault="00524FD7" w:rsidP="0039608B">
      <w:pPr>
        <w:pStyle w:val="AHPRAHeadline"/>
        <w:outlineLvl w:val="0"/>
        <w:rPr>
          <w:rFonts w:cs="Arial"/>
          <w:b/>
          <w:color w:val="00CCFF"/>
          <w:sz w:val="20"/>
          <w:szCs w:val="20"/>
        </w:rPr>
        <w:sectPr w:rsidR="00AF2FEE" w:rsidRPr="0039608B" w:rsidSect="0057187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34" w:right="1247" w:bottom="1134" w:left="1134" w:header="284" w:footer="323" w:gutter="0"/>
          <w:cols w:space="708"/>
          <w:titlePg/>
          <w:docGrid w:linePitch="326"/>
        </w:sectPr>
      </w:pPr>
      <w:r>
        <w:rPr>
          <w:rFonts w:asciiTheme="minorHAnsi" w:eastAsiaTheme="minorEastAsia" w:hAnsiTheme="minorHAnsi" w:cs="Arial"/>
          <w:b/>
          <w:color w:val="auto"/>
          <w:sz w:val="22"/>
          <w:szCs w:val="20"/>
          <w:lang w:val="en-US"/>
        </w:rPr>
        <w:fldChar w:fldCharType="end"/>
      </w:r>
    </w:p>
    <w:p w:rsidR="00E0377D" w:rsidRDefault="008C18BE" w:rsidP="0039131F">
      <w:pPr>
        <w:pStyle w:val="AHPRASubhead"/>
        <w:jc w:val="center"/>
        <w:rPr>
          <w:sz w:val="24"/>
        </w:rPr>
      </w:pPr>
      <w:bookmarkStart w:id="2" w:name="_Toc365010490"/>
      <w:r>
        <w:rPr>
          <w:sz w:val="24"/>
        </w:rPr>
        <w:lastRenderedPageBreak/>
        <w:t>Chinese medicine p</w:t>
      </w:r>
      <w:r w:rsidR="0039131F">
        <w:rPr>
          <w:sz w:val="24"/>
        </w:rPr>
        <w:t>ractitioners</w:t>
      </w:r>
      <w:r w:rsidR="00925F73">
        <w:rPr>
          <w:sz w:val="24"/>
        </w:rPr>
        <w:t>:</w:t>
      </w:r>
      <w:r w:rsidR="00AC5556" w:rsidRPr="0054333B">
        <w:rPr>
          <w:sz w:val="24"/>
        </w:rPr>
        <w:t xml:space="preserve"> </w:t>
      </w:r>
      <w:r w:rsidR="00C86BDC">
        <w:rPr>
          <w:sz w:val="24"/>
        </w:rPr>
        <w:t>State</w:t>
      </w:r>
      <w:r w:rsidR="00E0377D">
        <w:rPr>
          <w:sz w:val="24"/>
        </w:rPr>
        <w:t xml:space="preserve"> and </w:t>
      </w:r>
      <w:r>
        <w:rPr>
          <w:sz w:val="24"/>
        </w:rPr>
        <w:t>territory by registration t</w:t>
      </w:r>
      <w:r w:rsidR="00C86BDC">
        <w:rPr>
          <w:sz w:val="24"/>
        </w:rPr>
        <w:t>ype</w:t>
      </w:r>
      <w:bookmarkEnd w:id="2"/>
    </w:p>
    <w:tbl>
      <w:tblPr>
        <w:tblW w:w="6160" w:type="dxa"/>
        <w:tblInd w:w="1741" w:type="dxa"/>
        <w:tblLook w:val="04A0"/>
      </w:tblPr>
      <w:tblGrid>
        <w:gridCol w:w="1120"/>
        <w:gridCol w:w="1120"/>
        <w:gridCol w:w="1120"/>
        <w:gridCol w:w="1120"/>
        <w:gridCol w:w="840"/>
        <w:gridCol w:w="840"/>
      </w:tblGrid>
      <w:tr w:rsidR="00EF1B50" w:rsidRPr="00EF1B50" w:rsidTr="00EF1B50">
        <w:trPr>
          <w:trHeight w:val="567"/>
        </w:trPr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Chinese Medicine Practitioners: Registration Type by State</w:t>
            </w:r>
          </w:p>
        </w:tc>
      </w:tr>
      <w:tr w:rsidR="00EF1B50" w:rsidRPr="00EF1B50" w:rsidTr="00EF1B50">
        <w:trPr>
          <w:trHeight w:val="450"/>
        </w:trPr>
        <w:tc>
          <w:tcPr>
            <w:tcW w:w="1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State</w:t>
            </w:r>
          </w:p>
        </w:tc>
      </w:tr>
      <w:tr w:rsidR="00EF1B50" w:rsidRPr="00EF1B50" w:rsidTr="00EF1B5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1.52%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40.52%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0.29%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19.29%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3.86%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0.81%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28.28%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4.72%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0.71%</w:t>
            </w:r>
          </w:p>
        </w:tc>
      </w:tr>
      <w:tr w:rsidR="00EF1B50" w:rsidRPr="00EF1B50" w:rsidTr="00EF1B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F1B50" w:rsidRPr="00EF1B50" w:rsidRDefault="00EF1B50" w:rsidP="00EF1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F1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1458F4" w:rsidRDefault="001458F4" w:rsidP="00AC5556">
      <w:pPr>
        <w:pStyle w:val="AHPRASubhead"/>
        <w:jc w:val="center"/>
        <w:rPr>
          <w:sz w:val="24"/>
        </w:rPr>
      </w:pPr>
    </w:p>
    <w:p w:rsidR="00E0377D" w:rsidRDefault="007F4A61" w:rsidP="007F4A61">
      <w:pPr>
        <w:pStyle w:val="AHPRASubhead"/>
        <w:jc w:val="center"/>
        <w:rPr>
          <w:sz w:val="24"/>
        </w:rPr>
      </w:pPr>
      <w:bookmarkStart w:id="3" w:name="_Toc365010430"/>
      <w:bookmarkStart w:id="4" w:name="_Toc365010491"/>
      <w:r>
        <w:rPr>
          <w:sz w:val="24"/>
        </w:rPr>
        <w:t>Percent b</w:t>
      </w:r>
      <w:r w:rsidR="00E0377D">
        <w:rPr>
          <w:sz w:val="24"/>
        </w:rPr>
        <w:t xml:space="preserve">y </w:t>
      </w:r>
      <w:r w:rsidR="008C18BE">
        <w:rPr>
          <w:sz w:val="24"/>
        </w:rPr>
        <w:t>state and t</w:t>
      </w:r>
      <w:r w:rsidR="00E0377D">
        <w:rPr>
          <w:sz w:val="24"/>
        </w:rPr>
        <w:t>erritory</w:t>
      </w:r>
      <w:bookmarkEnd w:id="3"/>
      <w:bookmarkEnd w:id="4"/>
    </w:p>
    <w:p w:rsidR="00216978" w:rsidRDefault="00EF1B50" w:rsidP="001458F4">
      <w:pPr>
        <w:pStyle w:val="AHPRASubhead"/>
        <w:jc w:val="center"/>
        <w:rPr>
          <w:sz w:val="24"/>
        </w:rPr>
      </w:pPr>
      <w:r w:rsidRPr="00EF1B50">
        <w:rPr>
          <w:noProof/>
          <w:sz w:val="24"/>
          <w:lang w:val="en-US"/>
        </w:rPr>
        <w:drawing>
          <wp:inline distT="0" distB="0" distL="0" distR="0">
            <wp:extent cx="5943600" cy="2275205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6978" w:rsidRDefault="00216978" w:rsidP="00AC5556">
      <w:pPr>
        <w:pStyle w:val="AHPRASubhead"/>
        <w:jc w:val="center"/>
        <w:rPr>
          <w:sz w:val="24"/>
        </w:rPr>
      </w:pPr>
    </w:p>
    <w:p w:rsidR="00216978" w:rsidRDefault="00216978" w:rsidP="00AC5556">
      <w:pPr>
        <w:pStyle w:val="AHPRASubhead"/>
        <w:jc w:val="center"/>
        <w:rPr>
          <w:sz w:val="24"/>
        </w:rPr>
      </w:pPr>
    </w:p>
    <w:p w:rsidR="00216978" w:rsidRDefault="00216978" w:rsidP="00AC5556">
      <w:pPr>
        <w:pStyle w:val="AHPRASubhead"/>
        <w:jc w:val="center"/>
        <w:rPr>
          <w:sz w:val="24"/>
        </w:rPr>
      </w:pPr>
    </w:p>
    <w:p w:rsidR="00216978" w:rsidRDefault="00216978" w:rsidP="00AC5556">
      <w:pPr>
        <w:pStyle w:val="AHPRASubhead"/>
        <w:jc w:val="center"/>
        <w:rPr>
          <w:sz w:val="24"/>
        </w:rPr>
      </w:pPr>
    </w:p>
    <w:p w:rsidR="00E0377D" w:rsidRDefault="00E0377D" w:rsidP="00AC5556">
      <w:pPr>
        <w:pStyle w:val="AHPRASubhead"/>
        <w:jc w:val="center"/>
        <w:rPr>
          <w:sz w:val="24"/>
        </w:rPr>
      </w:pPr>
    </w:p>
    <w:p w:rsidR="00AC5556" w:rsidRPr="008132A1" w:rsidRDefault="00AC5556">
      <w:pPr>
        <w:spacing w:after="0"/>
        <w:rPr>
          <w:rFonts w:ascii="Arial" w:hAnsi="Arial"/>
          <w:sz w:val="20"/>
        </w:rPr>
      </w:pPr>
      <w:r>
        <w:br w:type="page"/>
      </w:r>
    </w:p>
    <w:p w:rsidR="00E0377D" w:rsidRDefault="008C18BE" w:rsidP="0039131F">
      <w:pPr>
        <w:pStyle w:val="AHPRASubhead"/>
        <w:jc w:val="center"/>
        <w:rPr>
          <w:sz w:val="24"/>
        </w:rPr>
      </w:pPr>
      <w:bookmarkStart w:id="5" w:name="_Toc365010492"/>
      <w:r>
        <w:rPr>
          <w:sz w:val="24"/>
        </w:rPr>
        <w:lastRenderedPageBreak/>
        <w:t>Chinese m</w:t>
      </w:r>
      <w:r w:rsidR="0039131F">
        <w:rPr>
          <w:sz w:val="24"/>
        </w:rPr>
        <w:t xml:space="preserve">edicine </w:t>
      </w:r>
      <w:r>
        <w:rPr>
          <w:sz w:val="24"/>
        </w:rPr>
        <w:t>p</w:t>
      </w:r>
      <w:r w:rsidR="0039131F">
        <w:rPr>
          <w:sz w:val="24"/>
        </w:rPr>
        <w:t>ractitioners</w:t>
      </w:r>
      <w:r w:rsidR="002856D3" w:rsidRPr="0054333B">
        <w:rPr>
          <w:sz w:val="24"/>
        </w:rPr>
        <w:t xml:space="preserve">: </w:t>
      </w:r>
      <w:r w:rsidR="0006030F">
        <w:rPr>
          <w:sz w:val="24"/>
        </w:rPr>
        <w:t>A</w:t>
      </w:r>
      <w:r>
        <w:rPr>
          <w:sz w:val="24"/>
        </w:rPr>
        <w:t>ge by registration t</w:t>
      </w:r>
      <w:r w:rsidR="00C86BDC">
        <w:rPr>
          <w:sz w:val="24"/>
        </w:rPr>
        <w:t>ype</w:t>
      </w:r>
      <w:bookmarkEnd w:id="5"/>
    </w:p>
    <w:tbl>
      <w:tblPr>
        <w:tblW w:w="6160" w:type="dxa"/>
        <w:tblInd w:w="1735" w:type="dxa"/>
        <w:tblLook w:val="04A0"/>
      </w:tblPr>
      <w:tblGrid>
        <w:gridCol w:w="1120"/>
        <w:gridCol w:w="1120"/>
        <w:gridCol w:w="1120"/>
        <w:gridCol w:w="1120"/>
        <w:gridCol w:w="840"/>
        <w:gridCol w:w="840"/>
      </w:tblGrid>
      <w:tr w:rsidR="00112310" w:rsidRPr="00112310" w:rsidTr="00112310">
        <w:trPr>
          <w:trHeight w:val="567"/>
        </w:trPr>
        <w:tc>
          <w:tcPr>
            <w:tcW w:w="6160" w:type="dxa"/>
            <w:gridSpan w:val="6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112310" w:rsidRPr="00112310" w:rsidRDefault="00112310" w:rsidP="00112310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Chinese Medicine Practitioners: Registration by Age and Registration Type</w:t>
            </w:r>
          </w:p>
        </w:tc>
      </w:tr>
      <w:tr w:rsidR="00112310" w:rsidRPr="00112310" w:rsidTr="00112310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Age Group</w:t>
            </w:r>
          </w:p>
        </w:tc>
      </w:tr>
      <w:tr w:rsidR="00112310" w:rsidRPr="00112310" w:rsidTr="0011231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0.52%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25 - 29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5.48%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30 - 34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9.66%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35 - 39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13.91%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40 - 44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13.17%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45 - 49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12.11%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50 - 54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15.33%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55 - 59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13.69%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60 - 64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8.82%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65 - 69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4.05%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70 - 74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2.01%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75 - 79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0.81%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0.44%</w:t>
            </w:r>
          </w:p>
        </w:tc>
      </w:tr>
      <w:tr w:rsidR="00112310" w:rsidRPr="00112310" w:rsidTr="0011231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112310" w:rsidRPr="00112310" w:rsidRDefault="00112310" w:rsidP="001123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123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571873" w:rsidRDefault="00571873" w:rsidP="0054333B">
      <w:pPr>
        <w:pStyle w:val="AHPRASubhead"/>
        <w:jc w:val="center"/>
        <w:rPr>
          <w:sz w:val="24"/>
        </w:rPr>
      </w:pPr>
    </w:p>
    <w:p w:rsidR="00E0377D" w:rsidRDefault="007F4A61" w:rsidP="0054333B">
      <w:pPr>
        <w:pStyle w:val="AHPRASubhead"/>
        <w:jc w:val="center"/>
        <w:rPr>
          <w:sz w:val="24"/>
        </w:rPr>
      </w:pPr>
      <w:bookmarkStart w:id="6" w:name="_Toc365010432"/>
      <w:bookmarkStart w:id="7" w:name="_Toc365010493"/>
      <w:r>
        <w:rPr>
          <w:sz w:val="24"/>
        </w:rPr>
        <w:t>Percent b</w:t>
      </w:r>
      <w:r w:rsidR="008C18BE">
        <w:rPr>
          <w:sz w:val="24"/>
        </w:rPr>
        <w:t>y a</w:t>
      </w:r>
      <w:r w:rsidR="00E0377D">
        <w:rPr>
          <w:sz w:val="24"/>
        </w:rPr>
        <w:t>ge</w:t>
      </w:r>
      <w:bookmarkEnd w:id="6"/>
      <w:bookmarkEnd w:id="7"/>
      <w:r w:rsidR="00E0377D">
        <w:rPr>
          <w:sz w:val="24"/>
        </w:rPr>
        <w:t xml:space="preserve"> </w:t>
      </w:r>
    </w:p>
    <w:p w:rsidR="00E0377D" w:rsidRDefault="00112310" w:rsidP="0054333B">
      <w:pPr>
        <w:pStyle w:val="AHPRASubhead"/>
        <w:jc w:val="center"/>
        <w:rPr>
          <w:sz w:val="24"/>
        </w:rPr>
      </w:pPr>
      <w:r w:rsidRPr="00112310">
        <w:rPr>
          <w:noProof/>
          <w:sz w:val="24"/>
          <w:lang w:val="en-US"/>
        </w:rPr>
        <w:drawing>
          <wp:inline distT="0" distB="0" distL="0" distR="0">
            <wp:extent cx="5943600" cy="2232025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1873" w:rsidRDefault="00571873" w:rsidP="0054333B">
      <w:pPr>
        <w:pStyle w:val="AHPRASubhead"/>
        <w:jc w:val="center"/>
        <w:rPr>
          <w:sz w:val="24"/>
        </w:rPr>
      </w:pPr>
    </w:p>
    <w:p w:rsidR="00571873" w:rsidRDefault="00571873" w:rsidP="0054333B">
      <w:pPr>
        <w:pStyle w:val="AHPRASubhead"/>
        <w:jc w:val="center"/>
        <w:rPr>
          <w:sz w:val="24"/>
        </w:rPr>
      </w:pPr>
    </w:p>
    <w:p w:rsidR="001458F4" w:rsidRDefault="001458F4">
      <w:pPr>
        <w:spacing w:after="0"/>
        <w:rPr>
          <w:rFonts w:ascii="Arial" w:hAnsi="Arial"/>
          <w:b/>
          <w:color w:val="008EC4"/>
        </w:rPr>
      </w:pPr>
      <w:r>
        <w:br w:type="page"/>
      </w:r>
    </w:p>
    <w:p w:rsidR="00571873" w:rsidRDefault="00571873" w:rsidP="0054333B">
      <w:pPr>
        <w:pStyle w:val="AHPRASubhead"/>
        <w:jc w:val="center"/>
        <w:rPr>
          <w:sz w:val="24"/>
        </w:rPr>
      </w:pPr>
    </w:p>
    <w:p w:rsidR="0039131F" w:rsidRDefault="008C18BE" w:rsidP="00EB37EB">
      <w:pPr>
        <w:pStyle w:val="AHPRASubhead"/>
        <w:jc w:val="center"/>
        <w:rPr>
          <w:sz w:val="22"/>
          <w:szCs w:val="22"/>
        </w:rPr>
      </w:pPr>
      <w:bookmarkStart w:id="8" w:name="_Toc365010494"/>
      <w:r>
        <w:rPr>
          <w:sz w:val="22"/>
          <w:szCs w:val="22"/>
        </w:rPr>
        <w:t>Chinese medicine p</w:t>
      </w:r>
      <w:r w:rsidR="0039131F" w:rsidRPr="00EA6319">
        <w:rPr>
          <w:sz w:val="22"/>
          <w:szCs w:val="22"/>
        </w:rPr>
        <w:t>ractitioners</w:t>
      </w:r>
      <w:r w:rsidR="002856D3" w:rsidRPr="00EA6319">
        <w:rPr>
          <w:sz w:val="22"/>
          <w:szCs w:val="22"/>
        </w:rPr>
        <w:t xml:space="preserve">: </w:t>
      </w:r>
      <w:r>
        <w:rPr>
          <w:sz w:val="22"/>
          <w:szCs w:val="22"/>
        </w:rPr>
        <w:t>Gender by s</w:t>
      </w:r>
      <w:r w:rsidR="00C86BDC" w:rsidRPr="00EA6319">
        <w:rPr>
          <w:sz w:val="22"/>
          <w:szCs w:val="22"/>
        </w:rPr>
        <w:t>tate</w:t>
      </w:r>
      <w:r w:rsidR="009F0442" w:rsidRPr="00EA6319">
        <w:rPr>
          <w:sz w:val="22"/>
          <w:szCs w:val="22"/>
        </w:rPr>
        <w:t xml:space="preserve"> and </w:t>
      </w:r>
      <w:r>
        <w:rPr>
          <w:sz w:val="22"/>
          <w:szCs w:val="22"/>
        </w:rPr>
        <w:t>territory by registration t</w:t>
      </w:r>
      <w:r w:rsidR="00C86BDC" w:rsidRPr="00EA6319">
        <w:rPr>
          <w:sz w:val="22"/>
          <w:szCs w:val="22"/>
        </w:rPr>
        <w:t>ype</w:t>
      </w:r>
      <w:bookmarkEnd w:id="8"/>
    </w:p>
    <w:tbl>
      <w:tblPr>
        <w:tblW w:w="6900" w:type="dxa"/>
        <w:tblInd w:w="1897" w:type="dxa"/>
        <w:tblLook w:val="04A0"/>
      </w:tblPr>
      <w:tblGrid>
        <w:gridCol w:w="915"/>
        <w:gridCol w:w="679"/>
        <w:gridCol w:w="1120"/>
        <w:gridCol w:w="1154"/>
        <w:gridCol w:w="981"/>
        <w:gridCol w:w="833"/>
        <w:gridCol w:w="1218"/>
      </w:tblGrid>
      <w:tr w:rsidR="00800662" w:rsidRPr="00800662" w:rsidTr="00800662"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Chinese Medicine Practitioners: Registration by Sex by State</w:t>
            </w:r>
          </w:p>
        </w:tc>
      </w:tr>
      <w:tr w:rsidR="00800662" w:rsidRPr="00800662" w:rsidTr="00800662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Sex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 Count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Sex By State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Teaching or research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800662" w:rsidRPr="00800662" w:rsidTr="00800662">
        <w:trPr>
          <w:trHeight w:val="450"/>
        </w:trPr>
        <w:tc>
          <w:tcPr>
            <w:tcW w:w="915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1.49%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842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39.18%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0.42%</w:t>
            </w:r>
          </w:p>
        </w:tc>
      </w:tr>
      <w:tr w:rsidR="00800662" w:rsidRPr="00800662" w:rsidTr="00800662">
        <w:trPr>
          <w:trHeight w:val="450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407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19.08%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3.85%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0.93%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586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29.06%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5.29%</w:t>
            </w:r>
          </w:p>
        </w:tc>
      </w:tr>
      <w:tr w:rsidR="00800662" w:rsidRPr="00800662" w:rsidTr="00800662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0.7%</w:t>
            </w:r>
          </w:p>
        </w:tc>
      </w:tr>
      <w:tr w:rsidR="00800662" w:rsidRPr="00800662" w:rsidTr="00800662">
        <w:trPr>
          <w:trHeight w:val="450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2,096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52.92%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1.57%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42.01%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0.16%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19.52%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3.86%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0.68%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505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27.4%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4.07%</w:t>
            </w:r>
          </w:p>
        </w:tc>
      </w:tr>
      <w:tr w:rsidR="00800662" w:rsidRPr="00800662" w:rsidTr="00800662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0.73%</w:t>
            </w:r>
          </w:p>
        </w:tc>
      </w:tr>
      <w:tr w:rsidR="00800662" w:rsidRPr="00800662" w:rsidTr="00800662">
        <w:trPr>
          <w:trHeight w:val="450"/>
        </w:trPr>
        <w:tc>
          <w:tcPr>
            <w:tcW w:w="915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800662" w:rsidRPr="00800662" w:rsidRDefault="00800662" w:rsidP="008006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1,878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47.08%</w:t>
            </w:r>
          </w:p>
        </w:tc>
      </w:tr>
      <w:tr w:rsidR="00800662" w:rsidRPr="00800662" w:rsidTr="0080066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3,974</w:t>
            </w:r>
          </w:p>
        </w:tc>
        <w:tc>
          <w:tcPr>
            <w:tcW w:w="11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4,070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800662" w:rsidRPr="00800662" w:rsidRDefault="00800662" w:rsidP="008006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006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80322B" w:rsidRDefault="0080322B" w:rsidP="00EB37EB">
      <w:pPr>
        <w:pStyle w:val="AHPRASubhead"/>
        <w:jc w:val="center"/>
        <w:rPr>
          <w:sz w:val="22"/>
          <w:szCs w:val="22"/>
        </w:rPr>
      </w:pPr>
    </w:p>
    <w:p w:rsidR="0080322B" w:rsidRDefault="0080322B" w:rsidP="009673B2">
      <w:pPr>
        <w:pStyle w:val="AHPRASubhead"/>
        <w:spacing w:after="0"/>
        <w:jc w:val="center"/>
        <w:rPr>
          <w:sz w:val="24"/>
        </w:rPr>
      </w:pPr>
    </w:p>
    <w:p w:rsidR="001458F4" w:rsidRDefault="001458F4">
      <w:pPr>
        <w:spacing w:after="0"/>
        <w:rPr>
          <w:rFonts w:ascii="Arial" w:hAnsi="Arial"/>
          <w:b/>
          <w:color w:val="008EC4"/>
        </w:rPr>
      </w:pPr>
      <w:r>
        <w:br w:type="page"/>
      </w:r>
    </w:p>
    <w:p w:rsidR="0080322B" w:rsidRDefault="0080322B" w:rsidP="009673B2">
      <w:pPr>
        <w:pStyle w:val="AHPRASubhead"/>
        <w:spacing w:after="0"/>
        <w:jc w:val="center"/>
        <w:rPr>
          <w:sz w:val="24"/>
        </w:rPr>
      </w:pPr>
    </w:p>
    <w:p w:rsidR="009673B2" w:rsidRDefault="00313880" w:rsidP="009673B2">
      <w:pPr>
        <w:pStyle w:val="AHPRASubhead"/>
        <w:spacing w:after="0"/>
        <w:jc w:val="center"/>
        <w:rPr>
          <w:sz w:val="24"/>
        </w:rPr>
      </w:pPr>
      <w:bookmarkStart w:id="9" w:name="_Toc365010495"/>
      <w:r>
        <w:rPr>
          <w:sz w:val="24"/>
        </w:rPr>
        <w:t>Chinese m</w:t>
      </w:r>
      <w:r w:rsidR="009673B2">
        <w:rPr>
          <w:sz w:val="24"/>
        </w:rPr>
        <w:t>e</w:t>
      </w:r>
      <w:r>
        <w:rPr>
          <w:sz w:val="24"/>
        </w:rPr>
        <w:t>dicine p</w:t>
      </w:r>
      <w:r w:rsidR="009673B2">
        <w:rPr>
          <w:sz w:val="24"/>
        </w:rPr>
        <w:t>ractitioners</w:t>
      </w:r>
      <w:r w:rsidR="009673B2" w:rsidRPr="0054333B">
        <w:rPr>
          <w:sz w:val="24"/>
        </w:rPr>
        <w:t xml:space="preserve">: </w:t>
      </w:r>
      <w:r>
        <w:rPr>
          <w:sz w:val="24"/>
        </w:rPr>
        <w:t>Registration numbers by division, by state and t</w:t>
      </w:r>
      <w:r w:rsidR="009673B2">
        <w:rPr>
          <w:sz w:val="24"/>
        </w:rPr>
        <w:t>erritory</w:t>
      </w:r>
      <w:bookmarkEnd w:id="9"/>
    </w:p>
    <w:p w:rsidR="0080322B" w:rsidRDefault="0080322B" w:rsidP="009673B2">
      <w:pPr>
        <w:pStyle w:val="AHPRASubhead"/>
        <w:spacing w:after="0"/>
        <w:jc w:val="center"/>
        <w:rPr>
          <w:sz w:val="24"/>
        </w:rPr>
      </w:pPr>
    </w:p>
    <w:tbl>
      <w:tblPr>
        <w:tblW w:w="9300" w:type="dxa"/>
        <w:tblInd w:w="95" w:type="dxa"/>
        <w:tblLook w:val="04A0"/>
      </w:tblPr>
      <w:tblGrid>
        <w:gridCol w:w="3721"/>
        <w:gridCol w:w="545"/>
        <w:gridCol w:w="617"/>
        <w:gridCol w:w="430"/>
        <w:gridCol w:w="554"/>
        <w:gridCol w:w="500"/>
        <w:gridCol w:w="536"/>
        <w:gridCol w:w="617"/>
        <w:gridCol w:w="483"/>
        <w:gridCol w:w="680"/>
        <w:gridCol w:w="617"/>
      </w:tblGrid>
      <w:tr w:rsidR="003E413F" w:rsidRPr="003E413F" w:rsidTr="003E413F">
        <w:trPr>
          <w:trHeight w:val="255"/>
        </w:trPr>
        <w:tc>
          <w:tcPr>
            <w:tcW w:w="42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5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3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4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</w:p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SA</w:t>
            </w:r>
          </w:p>
        </w:tc>
        <w:tc>
          <w:tcPr>
            <w:tcW w:w="4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5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</w:p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VIC</w:t>
            </w:r>
          </w:p>
        </w:tc>
        <w:tc>
          <w:tcPr>
            <w:tcW w:w="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6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 PPP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</w:tr>
      <w:tr w:rsidR="003E413F" w:rsidRPr="003E413F" w:rsidTr="003E413F">
        <w:trPr>
          <w:trHeight w:val="450"/>
        </w:trPr>
        <w:tc>
          <w:tcPr>
            <w:tcW w:w="42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Acupuncturist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415</w:t>
            </w:r>
          </w:p>
        </w:tc>
        <w:tc>
          <w:tcPr>
            <w:tcW w:w="3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531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421</w:t>
            </w:r>
          </w:p>
        </w:tc>
        <w:tc>
          <w:tcPr>
            <w:tcW w:w="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1,568</w:t>
            </w:r>
          </w:p>
        </w:tc>
      </w:tr>
      <w:tr w:rsidR="003E413F" w:rsidRPr="003E413F" w:rsidTr="003E413F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Acupuncturist and Chinese Herbal Dispenser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</w:t>
            </w:r>
          </w:p>
        </w:tc>
      </w:tr>
      <w:tr w:rsidR="003E413F" w:rsidRPr="003E413F" w:rsidTr="003E413F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Acupuncturist and Chinese Herbal Dispenser and Chinese Herbal Medicine Practitioner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441</w:t>
            </w:r>
          </w:p>
        </w:tc>
      </w:tr>
      <w:tr w:rsidR="003E413F" w:rsidRPr="003E413F" w:rsidTr="003E413F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Acupuncturist and Chinese Herbal Medicine Practitioner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1,941</w:t>
            </w:r>
          </w:p>
        </w:tc>
      </w:tr>
      <w:tr w:rsidR="003E413F" w:rsidRPr="003E413F" w:rsidTr="003E413F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Chinese Herbal Dispenser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38</w:t>
            </w:r>
          </w:p>
        </w:tc>
      </w:tr>
      <w:tr w:rsidR="003E413F" w:rsidRPr="003E413F" w:rsidTr="003E413F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Chinese Herbal Dispenser and Chinese Herbal Medicine Practitioner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</w:t>
            </w:r>
          </w:p>
        </w:tc>
      </w:tr>
      <w:tr w:rsidR="003E413F" w:rsidRPr="003E413F" w:rsidTr="003E413F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5D9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Chinese Herbal Medicine Practitioner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65</w:t>
            </w:r>
          </w:p>
        </w:tc>
      </w:tr>
      <w:tr w:rsidR="003E413F" w:rsidRPr="003E413F" w:rsidTr="003E413F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DBE5F1" w:fill="DBE5F1"/>
            <w:vAlign w:val="bottom"/>
            <w:hideMark/>
          </w:tcPr>
          <w:p w:rsidR="003E413F" w:rsidRPr="003E413F" w:rsidRDefault="003E413F" w:rsidP="003E41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1,649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DBE5F1" w:fill="DBE5F1"/>
            <w:noWrap/>
            <w:vAlign w:val="center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3E413F" w:rsidRPr="003E413F" w:rsidRDefault="003E413F" w:rsidP="003E4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3E41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4,070</w:t>
            </w:r>
          </w:p>
        </w:tc>
      </w:tr>
    </w:tbl>
    <w:p w:rsidR="0080322B" w:rsidRDefault="0080322B" w:rsidP="009673B2">
      <w:pPr>
        <w:pStyle w:val="AHPRASubhead"/>
        <w:spacing w:after="0"/>
        <w:jc w:val="center"/>
        <w:rPr>
          <w:sz w:val="24"/>
        </w:rPr>
      </w:pPr>
    </w:p>
    <w:sectPr w:rsidR="0080322B" w:rsidSect="0080322B">
      <w:pgSz w:w="11900" w:h="16840" w:code="9"/>
      <w:pgMar w:top="993" w:right="1270" w:bottom="993" w:left="1134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3F" w:rsidRDefault="003E413F">
      <w:pPr>
        <w:spacing w:after="0"/>
      </w:pPr>
      <w:r>
        <w:separator/>
      </w:r>
    </w:p>
  </w:endnote>
  <w:endnote w:type="continuationSeparator" w:id="0">
    <w:p w:rsidR="003E413F" w:rsidRDefault="003E41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F" w:rsidRDefault="00524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1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13F" w:rsidRDefault="003E41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F" w:rsidRDefault="003E413F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 xml:space="preserve">Chinese Medicine </w:t>
    </w:r>
    <w:r>
      <w:rPr>
        <w:rFonts w:ascii="Arial" w:hAnsi="Arial"/>
        <w:b/>
        <w:color w:val="424342"/>
      </w:rPr>
      <w:t>Board of Australia</w:t>
    </w:r>
  </w:p>
  <w:p w:rsidR="003E413F" w:rsidRPr="00E363D5" w:rsidRDefault="00524FD7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3E413F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707F16">
      <w:rPr>
        <w:rFonts w:ascii="Arial" w:hAnsi="Arial" w:cs="Arial"/>
        <w:noProof/>
        <w:sz w:val="20"/>
        <w:szCs w:val="20"/>
      </w:rPr>
      <w:t>5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F" w:rsidRDefault="003E413F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Chinese Medicine</w:t>
    </w:r>
    <w:r>
      <w:rPr>
        <w:rFonts w:ascii="Arial" w:hAnsi="Arial"/>
        <w:b/>
        <w:color w:val="424342"/>
      </w:rPr>
      <w:t xml:space="preserve"> Board of Australia</w:t>
    </w:r>
  </w:p>
  <w:p w:rsidR="003E413F" w:rsidRDefault="003E413F" w:rsidP="00340E3B">
    <w:pPr>
      <w:pStyle w:val="AHPRAbody"/>
      <w:spacing w:after="100"/>
      <w:ind w:right="-2"/>
      <w:jc w:val="center"/>
      <w:rPr>
        <w:rFonts w:ascii="Arial" w:hAnsi="Arial"/>
      </w:rPr>
    </w:pPr>
    <w:r>
      <w:rPr>
        <w:rFonts w:ascii="Arial" w:hAnsi="Arial"/>
      </w:rPr>
      <w:t xml:space="preserve">GPO Box 9958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Melbourne VIC 3001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www.chinesemedicineboard.gov.au</w:t>
    </w:r>
  </w:p>
  <w:p w:rsidR="003E413F" w:rsidRPr="00E363D5" w:rsidRDefault="00524FD7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3E413F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707F16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3F" w:rsidRDefault="003E413F">
      <w:pPr>
        <w:spacing w:after="0"/>
      </w:pPr>
      <w:r>
        <w:separator/>
      </w:r>
    </w:p>
  </w:footnote>
  <w:footnote w:type="continuationSeparator" w:id="0">
    <w:p w:rsidR="003E413F" w:rsidRDefault="003E41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F" w:rsidRDefault="003E413F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F" w:rsidRDefault="003E413F" w:rsidP="002E3591">
    <w:pPr>
      <w:pStyle w:val="Header"/>
      <w:ind w:left="720"/>
      <w:jc w:val="right"/>
    </w:pPr>
    <w:r>
      <w:rPr>
        <w:noProof/>
        <w:lang w:val="en-US"/>
      </w:rPr>
      <w:drawing>
        <wp:inline distT="0" distB="0" distL="0" distR="0">
          <wp:extent cx="3068309" cy="1924050"/>
          <wp:effectExtent l="19050" t="0" r="0" b="0"/>
          <wp:docPr id="1" name="Picture 3" descr="C:\Users\eriley\AppData\Local\Microsoft\Windows\Temporary Internet Files\Content.Outlook\78HZXV5X\CMB AHP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CMB AHPR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309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413F" w:rsidRDefault="003E413F" w:rsidP="002E359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13021"/>
    <w:rsid w:val="00016ABD"/>
    <w:rsid w:val="0002112E"/>
    <w:rsid w:val="00053648"/>
    <w:rsid w:val="0006030F"/>
    <w:rsid w:val="000719AE"/>
    <w:rsid w:val="0008303E"/>
    <w:rsid w:val="00086ED0"/>
    <w:rsid w:val="000C018F"/>
    <w:rsid w:val="000C5351"/>
    <w:rsid w:val="000E4575"/>
    <w:rsid w:val="000F132D"/>
    <w:rsid w:val="00106FA5"/>
    <w:rsid w:val="00112310"/>
    <w:rsid w:val="001458F4"/>
    <w:rsid w:val="00146FCF"/>
    <w:rsid w:val="00157E8C"/>
    <w:rsid w:val="00184700"/>
    <w:rsid w:val="001C2BF7"/>
    <w:rsid w:val="001C4704"/>
    <w:rsid w:val="001D59F9"/>
    <w:rsid w:val="00216978"/>
    <w:rsid w:val="002240A8"/>
    <w:rsid w:val="00226857"/>
    <w:rsid w:val="00233E77"/>
    <w:rsid w:val="00235FF5"/>
    <w:rsid w:val="002856D3"/>
    <w:rsid w:val="002B7232"/>
    <w:rsid w:val="002D66F4"/>
    <w:rsid w:val="002D7669"/>
    <w:rsid w:val="002E3591"/>
    <w:rsid w:val="00313880"/>
    <w:rsid w:val="00316502"/>
    <w:rsid w:val="003309D6"/>
    <w:rsid w:val="00340E3B"/>
    <w:rsid w:val="00341825"/>
    <w:rsid w:val="003426E6"/>
    <w:rsid w:val="00372B02"/>
    <w:rsid w:val="0039131F"/>
    <w:rsid w:val="00393E93"/>
    <w:rsid w:val="00395E76"/>
    <w:rsid w:val="0039608B"/>
    <w:rsid w:val="003A3800"/>
    <w:rsid w:val="003B0A7B"/>
    <w:rsid w:val="003E413F"/>
    <w:rsid w:val="0042772F"/>
    <w:rsid w:val="00430AEC"/>
    <w:rsid w:val="00432B42"/>
    <w:rsid w:val="00455DA2"/>
    <w:rsid w:val="00457598"/>
    <w:rsid w:val="004763CA"/>
    <w:rsid w:val="00490F32"/>
    <w:rsid w:val="00495874"/>
    <w:rsid w:val="004961DB"/>
    <w:rsid w:val="004D69E1"/>
    <w:rsid w:val="00504FE0"/>
    <w:rsid w:val="00511C61"/>
    <w:rsid w:val="005139AE"/>
    <w:rsid w:val="00524FD7"/>
    <w:rsid w:val="00540B99"/>
    <w:rsid w:val="0054333B"/>
    <w:rsid w:val="005661B5"/>
    <w:rsid w:val="0056711E"/>
    <w:rsid w:val="00571873"/>
    <w:rsid w:val="0058255F"/>
    <w:rsid w:val="00583837"/>
    <w:rsid w:val="005920C1"/>
    <w:rsid w:val="005B3B74"/>
    <w:rsid w:val="005D1279"/>
    <w:rsid w:val="00616677"/>
    <w:rsid w:val="006220B9"/>
    <w:rsid w:val="00624E17"/>
    <w:rsid w:val="00635BE5"/>
    <w:rsid w:val="00670608"/>
    <w:rsid w:val="00684320"/>
    <w:rsid w:val="00687A0C"/>
    <w:rsid w:val="006A778A"/>
    <w:rsid w:val="006C6470"/>
    <w:rsid w:val="00707F16"/>
    <w:rsid w:val="0073330C"/>
    <w:rsid w:val="00750454"/>
    <w:rsid w:val="00766137"/>
    <w:rsid w:val="00766A92"/>
    <w:rsid w:val="00797854"/>
    <w:rsid w:val="007D0B0B"/>
    <w:rsid w:val="007F0BEB"/>
    <w:rsid w:val="007F4A61"/>
    <w:rsid w:val="00800662"/>
    <w:rsid w:val="0080322B"/>
    <w:rsid w:val="00811E62"/>
    <w:rsid w:val="008132A1"/>
    <w:rsid w:val="00892AEF"/>
    <w:rsid w:val="008C18BE"/>
    <w:rsid w:val="008C3BAD"/>
    <w:rsid w:val="008C44F3"/>
    <w:rsid w:val="008D6726"/>
    <w:rsid w:val="008E6DE9"/>
    <w:rsid w:val="00925157"/>
    <w:rsid w:val="00925F73"/>
    <w:rsid w:val="009439AA"/>
    <w:rsid w:val="00966D87"/>
    <w:rsid w:val="009672F7"/>
    <w:rsid w:val="009673B2"/>
    <w:rsid w:val="00986FD6"/>
    <w:rsid w:val="009B670C"/>
    <w:rsid w:val="009E3CAE"/>
    <w:rsid w:val="009F0442"/>
    <w:rsid w:val="00A057DE"/>
    <w:rsid w:val="00A264FA"/>
    <w:rsid w:val="00A43DAD"/>
    <w:rsid w:val="00A73CED"/>
    <w:rsid w:val="00A91A47"/>
    <w:rsid w:val="00AA6DDB"/>
    <w:rsid w:val="00AB1CD8"/>
    <w:rsid w:val="00AC056C"/>
    <w:rsid w:val="00AC1631"/>
    <w:rsid w:val="00AC5556"/>
    <w:rsid w:val="00AE7F35"/>
    <w:rsid w:val="00AF2FEE"/>
    <w:rsid w:val="00B00C02"/>
    <w:rsid w:val="00B24FC6"/>
    <w:rsid w:val="00B30E84"/>
    <w:rsid w:val="00B314BA"/>
    <w:rsid w:val="00B43F65"/>
    <w:rsid w:val="00B9183E"/>
    <w:rsid w:val="00B93B08"/>
    <w:rsid w:val="00BA0010"/>
    <w:rsid w:val="00BE208D"/>
    <w:rsid w:val="00BE4D19"/>
    <w:rsid w:val="00BF2E32"/>
    <w:rsid w:val="00C0039C"/>
    <w:rsid w:val="00C0572E"/>
    <w:rsid w:val="00C13DBC"/>
    <w:rsid w:val="00C4282A"/>
    <w:rsid w:val="00C44A93"/>
    <w:rsid w:val="00C62826"/>
    <w:rsid w:val="00C64A4E"/>
    <w:rsid w:val="00C82E3B"/>
    <w:rsid w:val="00C86BDC"/>
    <w:rsid w:val="00C924A7"/>
    <w:rsid w:val="00C95585"/>
    <w:rsid w:val="00CB14BA"/>
    <w:rsid w:val="00CB24B3"/>
    <w:rsid w:val="00CC281A"/>
    <w:rsid w:val="00CD4B01"/>
    <w:rsid w:val="00CE6182"/>
    <w:rsid w:val="00D13C28"/>
    <w:rsid w:val="00D27CE0"/>
    <w:rsid w:val="00D356AC"/>
    <w:rsid w:val="00D52D14"/>
    <w:rsid w:val="00D53536"/>
    <w:rsid w:val="00D678C5"/>
    <w:rsid w:val="00D977F2"/>
    <w:rsid w:val="00DA505E"/>
    <w:rsid w:val="00DE7404"/>
    <w:rsid w:val="00DF06D8"/>
    <w:rsid w:val="00E0377D"/>
    <w:rsid w:val="00E10778"/>
    <w:rsid w:val="00E216F2"/>
    <w:rsid w:val="00E363D5"/>
    <w:rsid w:val="00E80824"/>
    <w:rsid w:val="00E9563B"/>
    <w:rsid w:val="00E97FB6"/>
    <w:rsid w:val="00EA07E9"/>
    <w:rsid w:val="00EA1E27"/>
    <w:rsid w:val="00EA6319"/>
    <w:rsid w:val="00EB37EB"/>
    <w:rsid w:val="00EC6BA3"/>
    <w:rsid w:val="00EC6F1E"/>
    <w:rsid w:val="00ED0EFB"/>
    <w:rsid w:val="00EE063D"/>
    <w:rsid w:val="00EE6AFC"/>
    <w:rsid w:val="00EF1B50"/>
    <w:rsid w:val="00F03572"/>
    <w:rsid w:val="00F04FF6"/>
    <w:rsid w:val="00F050F8"/>
    <w:rsid w:val="00F1441F"/>
    <w:rsid w:val="00F16178"/>
    <w:rsid w:val="00F8244D"/>
    <w:rsid w:val="00F84BE8"/>
    <w:rsid w:val="00F96573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F2F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.aspx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esemedicin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ra.gov.au/Legislation-and-Pub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Chinese%20Medicin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Completed\Chinese%20Medicin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Sheet1!$I$1</c:f>
              <c:strCache>
                <c:ptCount val="1"/>
                <c:pt idx="0">
                  <c:v>% By State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Sheet1!$H$2:$H$11</c:f>
              <c:strCache>
                <c:ptCount val="10"/>
                <c:pt idx="1">
                  <c:v> ACT</c:v>
                </c:pt>
                <c:pt idx="2">
                  <c:v> NSW</c:v>
                </c:pt>
                <c:pt idx="3">
                  <c:v> NT</c:v>
                </c:pt>
                <c:pt idx="4">
                  <c:v> QLD</c:v>
                </c:pt>
                <c:pt idx="5">
                  <c:v> SA</c:v>
                </c:pt>
                <c:pt idx="6">
                  <c:v> TAS</c:v>
                </c:pt>
                <c:pt idx="7">
                  <c:v> VIC</c:v>
                </c:pt>
                <c:pt idx="8">
                  <c:v> WA</c:v>
                </c:pt>
                <c:pt idx="9">
                  <c:v>Not Stated</c:v>
                </c:pt>
              </c:strCache>
            </c:strRef>
          </c:cat>
          <c:val>
            <c:numRef>
              <c:f>Sheet1!$I$2:$I$11</c:f>
              <c:numCache>
                <c:formatCode>[$-10409]#,##0.0#%</c:formatCode>
                <c:ptCount val="10"/>
                <c:pt idx="1">
                  <c:v>1.5233415233415259E-2</c:v>
                </c:pt>
                <c:pt idx="2">
                  <c:v>0.40515970515970556</c:v>
                </c:pt>
                <c:pt idx="3">
                  <c:v>2.9484029484029544E-3</c:v>
                </c:pt>
                <c:pt idx="4">
                  <c:v>0.19287469287469292</c:v>
                </c:pt>
                <c:pt idx="5">
                  <c:v>3.8574938574938586E-2</c:v>
                </c:pt>
                <c:pt idx="6">
                  <c:v>8.1081081081081086E-3</c:v>
                </c:pt>
                <c:pt idx="7">
                  <c:v>0.28280098280098337</c:v>
                </c:pt>
                <c:pt idx="8">
                  <c:v>4.7174447174447173E-2</c:v>
                </c:pt>
                <c:pt idx="9">
                  <c:v>7.1253071253071353E-3</c:v>
                </c:pt>
              </c:numCache>
            </c:numRef>
          </c:val>
        </c:ser>
        <c:gapWidth val="30"/>
        <c:shape val="cylinder"/>
        <c:axId val="101675008"/>
        <c:axId val="101676928"/>
        <c:axId val="0"/>
      </c:bar3DChart>
      <c:catAx>
        <c:axId val="101675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1676928"/>
        <c:crosses val="autoZero"/>
        <c:auto val="1"/>
        <c:lblAlgn val="ctr"/>
        <c:lblOffset val="100"/>
      </c:catAx>
      <c:valAx>
        <c:axId val="101676928"/>
        <c:scaling>
          <c:orientation val="minMax"/>
        </c:scaling>
        <c:axPos val="l"/>
        <c:majorGridlines/>
        <c:numFmt formatCode="0.00%" sourceLinked="0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1675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Sheet1!$J$19</c:f>
              <c:strCache>
                <c:ptCount val="1"/>
                <c:pt idx="0">
                  <c:v>% By Age Group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Sheet1!$I$20:$I$33</c:f>
              <c:strCache>
                <c:ptCount val="14"/>
                <c:pt idx="1">
                  <c:v>&lt; 25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65 - 69</c:v>
                </c:pt>
                <c:pt idx="11">
                  <c:v>70 - 74</c:v>
                </c:pt>
                <c:pt idx="12">
                  <c:v>75 - 79</c:v>
                </c:pt>
                <c:pt idx="13">
                  <c:v>80 +</c:v>
                </c:pt>
              </c:strCache>
            </c:strRef>
          </c:cat>
          <c:val>
            <c:numRef>
              <c:f>Sheet1!$J$20:$J$33</c:f>
              <c:numCache>
                <c:formatCode>[$-10409]#,##0.0#%</c:formatCode>
                <c:ptCount val="14"/>
                <c:pt idx="1">
                  <c:v>5.1597051597051594E-3</c:v>
                </c:pt>
                <c:pt idx="2">
                  <c:v>5.4791154791154789E-2</c:v>
                </c:pt>
                <c:pt idx="3">
                  <c:v>9.6560196560196682E-2</c:v>
                </c:pt>
                <c:pt idx="4">
                  <c:v>0.13906633906633931</c:v>
                </c:pt>
                <c:pt idx="5">
                  <c:v>0.13169533169533182</c:v>
                </c:pt>
                <c:pt idx="6">
                  <c:v>0.12113022113022123</c:v>
                </c:pt>
                <c:pt idx="7">
                  <c:v>0.15331695331695341</c:v>
                </c:pt>
                <c:pt idx="8">
                  <c:v>0.13685503685503694</c:v>
                </c:pt>
                <c:pt idx="9">
                  <c:v>8.8206388206388223E-2</c:v>
                </c:pt>
                <c:pt idx="10">
                  <c:v>4.0540540540540543E-2</c:v>
                </c:pt>
                <c:pt idx="11">
                  <c:v>2.0147420147420148E-2</c:v>
                </c:pt>
                <c:pt idx="12">
                  <c:v>8.1081081081081086E-3</c:v>
                </c:pt>
                <c:pt idx="13">
                  <c:v>4.4226044226044273E-3</c:v>
                </c:pt>
              </c:numCache>
            </c:numRef>
          </c:val>
        </c:ser>
        <c:shape val="cylinder"/>
        <c:axId val="102019840"/>
        <c:axId val="102027648"/>
        <c:axId val="0"/>
      </c:bar3DChart>
      <c:catAx>
        <c:axId val="1020198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2027648"/>
        <c:crosses val="autoZero"/>
        <c:auto val="1"/>
        <c:lblAlgn val="ctr"/>
        <c:lblOffset val="100"/>
      </c:catAx>
      <c:valAx>
        <c:axId val="102027648"/>
        <c:scaling>
          <c:orientation val="minMax"/>
        </c:scaling>
        <c:axPos val="l"/>
        <c:majorGridlines/>
        <c:numFmt formatCode="0.00%" sourceLinked="0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02019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DB16-28BB-4405-9730-70BFF45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3990</Characters>
  <Application>Microsoft Office Word</Application>
  <DocSecurity>0</DocSecurity>
  <Lines>665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4325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Registrant Data: June 2013</dc:title>
  <dc:subject>Statistics</dc:subject>
  <dc:creator>Chinese Medicine Board</dc:creator>
  <cp:lastModifiedBy>gmeade</cp:lastModifiedBy>
  <cp:revision>2</cp:revision>
  <cp:lastPrinted>2013-08-21T23:11:00Z</cp:lastPrinted>
  <dcterms:created xsi:type="dcterms:W3CDTF">2013-09-12T05:40:00Z</dcterms:created>
  <dcterms:modified xsi:type="dcterms:W3CDTF">2013-09-12T05:40:00Z</dcterms:modified>
</cp:coreProperties>
</file>