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2435" w14:textId="77777777" w:rsidR="004A71A4" w:rsidRPr="005D6CEC" w:rsidRDefault="008C0D90" w:rsidP="005D6CEC">
      <w:pPr>
        <w:pStyle w:val="AHPRADocumenttitle"/>
      </w:pPr>
      <w:r w:rsidRPr="005D6CEC">
        <w:rPr>
          <w:noProof/>
        </w:rPr>
        <mc:AlternateContent>
          <mc:Choice Requires="wps">
            <w:drawing>
              <wp:anchor distT="0" distB="0" distL="114300" distR="114300" simplePos="0" relativeHeight="251659776" behindDoc="0" locked="0" layoutInCell="1" allowOverlap="1" wp14:anchorId="512637E9" wp14:editId="423BBC56">
                <wp:simplePos x="0" y="0"/>
                <wp:positionH relativeFrom="column">
                  <wp:posOffset>-758825</wp:posOffset>
                </wp:positionH>
                <wp:positionV relativeFrom="paragraph">
                  <wp:posOffset>475615</wp:posOffset>
                </wp:positionV>
                <wp:extent cx="3946525" cy="0"/>
                <wp:effectExtent l="5080" t="5080" r="1079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EAFFE3" id="_x0000_t32" coordsize="21600,21600" o:spt="32" o:oned="t" path="m,l21600,21600e" filled="f">
                <v:path arrowok="t" fillok="f" o:connecttype="none"/>
                <o:lock v:ext="edit" shapetype="t"/>
              </v:shapetype>
              <v:shape id="AutoShape 3" o:spid="_x0000_s1026" type="#_x0000_t32" style="position:absolute;margin-left:-59.75pt;margin-top:37.45pt;width:310.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"/>
            </w:pict>
          </mc:Fallback>
        </mc:AlternateContent>
      </w:r>
      <w:r w:rsidR="00972E01" w:rsidRPr="005D6CEC">
        <w:t>Accreditation fees for Chinese medicine</w:t>
      </w:r>
      <w:r w:rsidR="00972E01" w:rsidRPr="005D6CEC">
        <w:br/>
      </w:r>
    </w:p>
    <w:p w14:paraId="380EC432" w14:textId="77777777" w:rsidR="004A71A4" w:rsidRDefault="00972E01" w:rsidP="004A71A4">
      <w:pPr>
        <w:pStyle w:val="AHPRADocumentsubheading"/>
      </w:pPr>
      <w:r>
        <w:t>Information for education providers</w:t>
      </w:r>
    </w:p>
    <w:p w14:paraId="29897BD2" w14:textId="6F726B17" w:rsidR="004A71A4" w:rsidRDefault="004A71A4" w:rsidP="004A71A4">
      <w:pPr>
        <w:pStyle w:val="AHPRAbody"/>
      </w:pPr>
      <w:r>
        <w:t xml:space="preserve">The </w:t>
      </w:r>
      <w:r w:rsidR="00972E01">
        <w:t xml:space="preserve">Chinese Medicine </w:t>
      </w:r>
      <w:r>
        <w:t>Accreditation Committee</w:t>
      </w:r>
      <w:r w:rsidR="00972E01">
        <w:t xml:space="preserve"> (the Committee)</w:t>
      </w:r>
      <w:r>
        <w:t xml:space="preserve"> sets the fees for accreditation assessments and the annual accreditation fee on a cost recovery basis. The fees are reviewed on a regular basis and may change from time to time.</w:t>
      </w:r>
    </w:p>
    <w:p w14:paraId="1A5FEFF9" w14:textId="77777777" w:rsidR="004A71A4" w:rsidRPr="008F71DC" w:rsidRDefault="004A71A4" w:rsidP="00972E01">
      <w:pPr>
        <w:pStyle w:val="AHPRASubheading"/>
      </w:pPr>
      <w:r w:rsidRPr="008F71DC">
        <w:t>Fees for accreditation assessments</w:t>
      </w:r>
    </w:p>
    <w:p w14:paraId="6D85DE46" w14:textId="32C44294" w:rsidR="004A71A4" w:rsidRPr="00464DFF" w:rsidRDefault="004A71A4" w:rsidP="004A71A4">
      <w:pPr>
        <w:pStyle w:val="AHPRAbody"/>
        <w:spacing w:after="120"/>
      </w:pPr>
      <w:r w:rsidRPr="00576F1A">
        <w:t xml:space="preserve">The </w:t>
      </w:r>
      <w:r>
        <w:t xml:space="preserve">current </w:t>
      </w:r>
      <w:r w:rsidRPr="00576F1A">
        <w:t xml:space="preserve">fee for initial accreditation assessment of a </w:t>
      </w:r>
      <w:r>
        <w:t>Chinese medicine</w:t>
      </w:r>
      <w:r w:rsidRPr="00576F1A">
        <w:t xml:space="preserve"> program </w:t>
      </w:r>
      <w:r>
        <w:t xml:space="preserve">in one division of Chinese medicine </w:t>
      </w:r>
      <w:r w:rsidRPr="00464DFF">
        <w:t>practitioner registration (acupuncture, Chinese herbal medicine or Chinese herbal dispensing) delivered at one site is $</w:t>
      </w:r>
      <w:r w:rsidR="00813F8C">
        <w:t>1</w:t>
      </w:r>
      <w:r w:rsidR="00B430DF">
        <w:t>5</w:t>
      </w:r>
      <w:r w:rsidR="00813F8C">
        <w:t>,</w:t>
      </w:r>
      <w:r w:rsidR="00B430DF">
        <w:t>300</w:t>
      </w:r>
      <w:r w:rsidRPr="00464DFF">
        <w:t>. This a</w:t>
      </w:r>
      <w:r w:rsidR="00763EA8" w:rsidRPr="00464DFF">
        <w:t>mount applies unt</w:t>
      </w:r>
      <w:r w:rsidR="00286CFC" w:rsidRPr="00464DFF">
        <w:t>il 30 June 202</w:t>
      </w:r>
      <w:r w:rsidR="00B430DF">
        <w:t>4</w:t>
      </w:r>
      <w:r w:rsidRPr="00464DFF">
        <w:t>.</w:t>
      </w:r>
      <w:r w:rsidR="00441032" w:rsidRPr="00464DFF">
        <w:t xml:space="preserve"> </w:t>
      </w:r>
      <w:r w:rsidRPr="00464DFF">
        <w:t>This fee includes one site visit</w:t>
      </w:r>
      <w:r w:rsidR="00187477">
        <w:t xml:space="preserve"> (a site visit may be a physical visit or via videoconference)</w:t>
      </w:r>
      <w:r w:rsidRPr="00464DFF">
        <w:t>. Different fees apply if:</w:t>
      </w:r>
    </w:p>
    <w:p w14:paraId="43AD13D2" w14:textId="77777777" w:rsidR="004A71A4" w:rsidRPr="00464DFF" w:rsidRDefault="004A71A4" w:rsidP="004A71A4">
      <w:pPr>
        <w:pStyle w:val="AHPRAbody"/>
        <w:numPr>
          <w:ilvl w:val="0"/>
          <w:numId w:val="12"/>
        </w:numPr>
        <w:spacing w:after="120"/>
      </w:pPr>
      <w:r w:rsidRPr="00464DFF">
        <w:t>an education provider applies for assessment of a Chinese medicine program in more than one division of Chinese medicine practitioner registration, and/or</w:t>
      </w:r>
    </w:p>
    <w:p w14:paraId="61DE4ACF" w14:textId="77777777" w:rsidR="004A71A4" w:rsidRPr="00464DFF" w:rsidRDefault="004A71A4" w:rsidP="004A71A4">
      <w:pPr>
        <w:pStyle w:val="AHPRAbody"/>
        <w:numPr>
          <w:ilvl w:val="0"/>
          <w:numId w:val="12"/>
        </w:numPr>
      </w:pPr>
      <w:r w:rsidRPr="00464DFF">
        <w:t>an assessment team needs to undertake more than one site visit, for example if the same program is delivered at more than one site or if evidence is not available at the first site visit.</w:t>
      </w:r>
    </w:p>
    <w:tbl>
      <w:tblPr>
        <w:tblW w:w="491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4"/>
        <w:gridCol w:w="1678"/>
      </w:tblGrid>
      <w:tr w:rsidR="004A71A4" w:rsidRPr="00464DFF" w14:paraId="08B3111A" w14:textId="77777777" w:rsidTr="00B61B20">
        <w:trPr>
          <w:cantSplit/>
          <w:tblHeader/>
        </w:trPr>
        <w:tc>
          <w:tcPr>
            <w:tcW w:w="4101" w:type="pct"/>
            <w:tcBorders>
              <w:bottom w:val="single" w:sz="24" w:space="0" w:color="FFFFFF" w:themeColor="background1"/>
            </w:tcBorders>
            <w:shd w:val="clear" w:color="auto" w:fill="007DC3"/>
          </w:tcPr>
          <w:p w14:paraId="27E8DA24" w14:textId="5F1680A0" w:rsidR="004A71A4" w:rsidRPr="00464DFF" w:rsidRDefault="004A71A4" w:rsidP="00DB009A">
            <w:pPr>
              <w:pStyle w:val="AHPRAComplextableheadings"/>
              <w:jc w:val="left"/>
            </w:pPr>
            <w:r w:rsidRPr="00464DFF">
              <w:t>Chinese medicine accreditation assessment</w:t>
            </w:r>
            <w:r w:rsidR="00286CFC" w:rsidRPr="00464DFF">
              <w:t xml:space="preserve"> fee until 30 June 202</w:t>
            </w:r>
            <w:r w:rsidR="00B430DF">
              <w:t>4</w:t>
            </w:r>
          </w:p>
        </w:tc>
        <w:tc>
          <w:tcPr>
            <w:tcW w:w="899" w:type="pct"/>
            <w:tcBorders>
              <w:bottom w:val="single" w:sz="24" w:space="0" w:color="FFFFFF" w:themeColor="background1"/>
            </w:tcBorders>
            <w:shd w:val="clear" w:color="auto" w:fill="007DC3"/>
          </w:tcPr>
          <w:p w14:paraId="2B0562FB" w14:textId="77777777" w:rsidR="004A71A4" w:rsidRPr="00464DFF" w:rsidRDefault="002D5860" w:rsidP="002D5860">
            <w:pPr>
              <w:pStyle w:val="AHPRAComplextableheadings"/>
              <w:jc w:val="right"/>
            </w:pPr>
            <w:r w:rsidRPr="00464DFF">
              <w:t>Fee (</w:t>
            </w:r>
            <w:r w:rsidR="004A71A4" w:rsidRPr="00464DFF">
              <w:t>GST</w:t>
            </w:r>
            <w:r w:rsidRPr="00464DFF">
              <w:t>-free</w:t>
            </w:r>
            <w:r w:rsidR="004A71A4" w:rsidRPr="00464DFF">
              <w:t>)</w:t>
            </w:r>
          </w:p>
        </w:tc>
      </w:tr>
      <w:tr w:rsidR="004A71A4" w:rsidRPr="00464DFF" w14:paraId="3A3790EC" w14:textId="77777777" w:rsidTr="00B61B20">
        <w:trPr>
          <w:cantSplit/>
        </w:trPr>
        <w:tc>
          <w:tcPr>
            <w:tcW w:w="4101" w:type="pct"/>
            <w:tcBorders>
              <w:top w:val="single" w:sz="24" w:space="0" w:color="FFFFFF" w:themeColor="background1"/>
              <w:right w:val="single" w:sz="24" w:space="0" w:color="FFFFFF" w:themeColor="background1"/>
            </w:tcBorders>
            <w:shd w:val="clear" w:color="auto" w:fill="007DC3"/>
            <w:vAlign w:val="center"/>
          </w:tcPr>
          <w:p w14:paraId="58A3C4B9" w14:textId="77777777" w:rsidR="004A71A4" w:rsidRPr="00464DFF" w:rsidRDefault="004A71A4" w:rsidP="00B61B20">
            <w:pPr>
              <w:pStyle w:val="AHPRAComplextablerowheaders"/>
            </w:pPr>
            <w:r w:rsidRPr="00464DFF">
              <w:t>Accreditation assessment of a program in one division at one site</w:t>
            </w:r>
          </w:p>
        </w:tc>
        <w:tc>
          <w:tcPr>
            <w:tcW w:w="899" w:type="pct"/>
            <w:tcBorders>
              <w:top w:val="single" w:sz="24" w:space="0" w:color="FFFFFF" w:themeColor="background1"/>
              <w:left w:val="single" w:sz="24" w:space="0" w:color="FFFFFF" w:themeColor="background1"/>
            </w:tcBorders>
            <w:shd w:val="clear" w:color="auto" w:fill="A6A6A6" w:themeFill="background1" w:themeFillShade="A6"/>
            <w:vAlign w:val="center"/>
          </w:tcPr>
          <w:p w14:paraId="1DBEC27A" w14:textId="2AB4861C" w:rsidR="004A71A4" w:rsidRPr="00464DFF" w:rsidRDefault="004A71A4" w:rsidP="003D4F8A">
            <w:pPr>
              <w:pStyle w:val="AHPRAtabletext"/>
              <w:jc w:val="right"/>
            </w:pPr>
            <w:r w:rsidRPr="00464DFF">
              <w:t>$1</w:t>
            </w:r>
            <w:r w:rsidR="00B430DF">
              <w:t>5</w:t>
            </w:r>
            <w:r w:rsidR="000A4A49" w:rsidRPr="00464DFF">
              <w:t>,</w:t>
            </w:r>
            <w:r w:rsidR="00B430DF">
              <w:t>30</w:t>
            </w:r>
            <w:r w:rsidR="00187477">
              <w:t>0</w:t>
            </w:r>
          </w:p>
        </w:tc>
      </w:tr>
      <w:tr w:rsidR="004A71A4" w:rsidRPr="00464DFF" w14:paraId="1E5751FD" w14:textId="77777777" w:rsidTr="00B61B20">
        <w:trPr>
          <w:cantSplit/>
        </w:trPr>
        <w:tc>
          <w:tcPr>
            <w:tcW w:w="4101" w:type="pct"/>
            <w:tcBorders>
              <w:right w:val="single" w:sz="24" w:space="0" w:color="FFFFFF" w:themeColor="background1"/>
            </w:tcBorders>
            <w:shd w:val="clear" w:color="auto" w:fill="007DC3"/>
            <w:vAlign w:val="center"/>
          </w:tcPr>
          <w:p w14:paraId="00BF75F8" w14:textId="77777777" w:rsidR="004A71A4" w:rsidRPr="00464DFF" w:rsidRDefault="004A71A4" w:rsidP="00B61B20">
            <w:pPr>
              <w:pStyle w:val="AHPRAComplextablerowheaders"/>
            </w:pPr>
            <w:r w:rsidRPr="00464DFF">
              <w:t xml:space="preserve">Accreditation assessment of a program in two divisions at one site </w:t>
            </w:r>
          </w:p>
        </w:tc>
        <w:tc>
          <w:tcPr>
            <w:tcW w:w="899" w:type="pct"/>
            <w:tcBorders>
              <w:left w:val="single" w:sz="24" w:space="0" w:color="FFFFFF" w:themeColor="background1"/>
            </w:tcBorders>
            <w:shd w:val="clear" w:color="auto" w:fill="D9D9D9" w:themeFill="background1" w:themeFillShade="D9"/>
            <w:vAlign w:val="center"/>
          </w:tcPr>
          <w:p w14:paraId="4C1D6277" w14:textId="4CC4401F" w:rsidR="004A71A4" w:rsidRPr="00464DFF" w:rsidRDefault="004A71A4" w:rsidP="003D4F8A">
            <w:pPr>
              <w:pStyle w:val="AHPRAtabletext"/>
              <w:jc w:val="right"/>
            </w:pPr>
            <w:r w:rsidRPr="00464DFF">
              <w:t>$</w:t>
            </w:r>
            <w:r w:rsidR="00B430DF">
              <w:t>20,500</w:t>
            </w:r>
          </w:p>
        </w:tc>
      </w:tr>
      <w:tr w:rsidR="004A71A4" w:rsidRPr="00464DFF" w14:paraId="215C4A5B" w14:textId="77777777" w:rsidTr="00B61B20">
        <w:trPr>
          <w:cantSplit/>
        </w:trPr>
        <w:tc>
          <w:tcPr>
            <w:tcW w:w="4101" w:type="pct"/>
            <w:tcBorders>
              <w:right w:val="single" w:sz="24" w:space="0" w:color="FFFFFF" w:themeColor="background1"/>
            </w:tcBorders>
            <w:shd w:val="clear" w:color="auto" w:fill="007DC3"/>
            <w:vAlign w:val="center"/>
          </w:tcPr>
          <w:p w14:paraId="16F1254A" w14:textId="77777777" w:rsidR="004A71A4" w:rsidRPr="00464DFF" w:rsidRDefault="004A71A4" w:rsidP="00B61B20">
            <w:pPr>
              <w:pStyle w:val="AHPRAComplextablerowheaders"/>
            </w:pPr>
            <w:r w:rsidRPr="00464DFF">
              <w:t>Accreditation assessment of a program in three divisions at one site</w:t>
            </w:r>
          </w:p>
        </w:tc>
        <w:tc>
          <w:tcPr>
            <w:tcW w:w="899" w:type="pct"/>
            <w:tcBorders>
              <w:left w:val="single" w:sz="24" w:space="0" w:color="FFFFFF" w:themeColor="background1"/>
            </w:tcBorders>
            <w:shd w:val="clear" w:color="auto" w:fill="A6A6A6" w:themeFill="background1" w:themeFillShade="A6"/>
            <w:vAlign w:val="center"/>
          </w:tcPr>
          <w:p w14:paraId="3C303B36" w14:textId="65B75D3F" w:rsidR="004A71A4" w:rsidRPr="00464DFF" w:rsidRDefault="004A71A4" w:rsidP="003D4F8A">
            <w:pPr>
              <w:pStyle w:val="AHPRAtabletext"/>
              <w:jc w:val="right"/>
            </w:pPr>
            <w:r w:rsidRPr="00464DFF">
              <w:t>$2</w:t>
            </w:r>
            <w:r w:rsidR="00B430DF">
              <w:t>6,200</w:t>
            </w:r>
          </w:p>
        </w:tc>
      </w:tr>
      <w:tr w:rsidR="004A71A4" w:rsidRPr="00464DFF" w14:paraId="57D51A38" w14:textId="77777777" w:rsidTr="00B61B20">
        <w:trPr>
          <w:cantSplit/>
        </w:trPr>
        <w:tc>
          <w:tcPr>
            <w:tcW w:w="4101" w:type="pct"/>
            <w:tcBorders>
              <w:right w:val="single" w:sz="24" w:space="0" w:color="FFFFFF" w:themeColor="background1"/>
            </w:tcBorders>
            <w:shd w:val="clear" w:color="auto" w:fill="007DC3"/>
            <w:vAlign w:val="center"/>
          </w:tcPr>
          <w:p w14:paraId="6C9D4053" w14:textId="77777777" w:rsidR="004A71A4" w:rsidRPr="00464DFF" w:rsidRDefault="004A71A4" w:rsidP="00B61B20">
            <w:pPr>
              <w:pStyle w:val="AHPRAComplextablerowheaders"/>
            </w:pPr>
            <w:r w:rsidRPr="00464DFF">
              <w:t>Additional fee for accreditation assessment of a program delivered at more than one site</w:t>
            </w:r>
          </w:p>
        </w:tc>
        <w:tc>
          <w:tcPr>
            <w:tcW w:w="899" w:type="pct"/>
            <w:tcBorders>
              <w:left w:val="single" w:sz="24" w:space="0" w:color="FFFFFF" w:themeColor="background1"/>
            </w:tcBorders>
            <w:shd w:val="clear" w:color="auto" w:fill="D9D9D9" w:themeFill="background1" w:themeFillShade="D9"/>
            <w:vAlign w:val="center"/>
          </w:tcPr>
          <w:p w14:paraId="67B9A3FD" w14:textId="77777777" w:rsidR="004A71A4" w:rsidRPr="00464DFF" w:rsidRDefault="004A71A4" w:rsidP="003D4F8A">
            <w:pPr>
              <w:pStyle w:val="AHPRAtabletext"/>
              <w:jc w:val="right"/>
            </w:pPr>
            <w:r w:rsidRPr="00464DFF">
              <w:t>$</w:t>
            </w:r>
            <w:r w:rsidR="00813F8C">
              <w:t>7</w:t>
            </w:r>
            <w:r w:rsidRPr="00464DFF">
              <w:t>,</w:t>
            </w:r>
            <w:r w:rsidR="00813F8C">
              <w:t>0</w:t>
            </w:r>
            <w:r w:rsidRPr="00464DFF">
              <w:t>00 per site</w:t>
            </w:r>
          </w:p>
        </w:tc>
      </w:tr>
    </w:tbl>
    <w:p w14:paraId="255BB31B" w14:textId="13833C35" w:rsidR="004A71A4" w:rsidRPr="00464DFF" w:rsidRDefault="004A71A4" w:rsidP="00972E01">
      <w:pPr>
        <w:pStyle w:val="AHPRASubheading"/>
      </w:pPr>
      <w:r w:rsidRPr="00464DFF">
        <w:t>Annual accreditation fee</w:t>
      </w:r>
    </w:p>
    <w:p w14:paraId="49F2E7B4" w14:textId="63730D70" w:rsidR="004A71A4" w:rsidRPr="00464DFF" w:rsidRDefault="004A71A4" w:rsidP="004A71A4">
      <w:pPr>
        <w:pStyle w:val="AHPRAbody"/>
      </w:pPr>
      <w:r w:rsidRPr="00464DFF">
        <w:t>The annual accreditation fee helps to support the work of the Committee to ensure it continues to be satisfied that each approved program and provider meet the accreditation standards. This work is required under the Health Practitioner Regulation National Law as in force in each state and territory (National Law). The fee does not include the cost of any site visits or a detailed accreditation assessment</w:t>
      </w:r>
      <w:r w:rsidR="00B57EBA" w:rsidRPr="00464DFF">
        <w:t xml:space="preserve"> of an approved program</w:t>
      </w:r>
      <w:r w:rsidRPr="00464DFF">
        <w:t>. Additional fees will apply if the</w:t>
      </w:r>
      <w:r w:rsidR="00972E01">
        <w:t xml:space="preserve"> </w:t>
      </w:r>
      <w:r w:rsidRPr="00464DFF">
        <w:t xml:space="preserve">Committee decides that, </w:t>
      </w:r>
      <w:r w:rsidR="00B57EBA" w:rsidRPr="00464DFF">
        <w:t>based on its monitoring</w:t>
      </w:r>
      <w:r w:rsidRPr="00464DFF">
        <w:t xml:space="preserve"> of a particular </w:t>
      </w:r>
      <w:r w:rsidR="00B57EBA" w:rsidRPr="00464DFF">
        <w:t xml:space="preserve">approved </w:t>
      </w:r>
      <w:r w:rsidRPr="00464DFF">
        <w:t>program and/or provider, a site visit or detailed accreditation assessment</w:t>
      </w:r>
      <w:r w:rsidR="00B57EBA" w:rsidRPr="00464DFF">
        <w:t xml:space="preserve"> is required to ensure the Committee continues to be satisfied the program and provider meet the accreditation standards</w:t>
      </w:r>
      <w:r w:rsidRPr="00464DFF">
        <w:t>.</w:t>
      </w:r>
    </w:p>
    <w:tbl>
      <w:tblPr>
        <w:tblW w:w="491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4"/>
        <w:gridCol w:w="1678"/>
      </w:tblGrid>
      <w:tr w:rsidR="004A71A4" w:rsidRPr="00464DFF" w14:paraId="0BF2DD77" w14:textId="77777777" w:rsidTr="00B61B20">
        <w:trPr>
          <w:cantSplit/>
          <w:tblHeader/>
        </w:trPr>
        <w:tc>
          <w:tcPr>
            <w:tcW w:w="4101" w:type="pct"/>
            <w:tcBorders>
              <w:bottom w:val="single" w:sz="24" w:space="0" w:color="FFFFFF" w:themeColor="background1"/>
            </w:tcBorders>
            <w:shd w:val="clear" w:color="auto" w:fill="007DC3"/>
          </w:tcPr>
          <w:p w14:paraId="06AFB684" w14:textId="62122A67" w:rsidR="004A71A4" w:rsidRPr="00464DFF" w:rsidRDefault="004A71A4" w:rsidP="002D38C3">
            <w:pPr>
              <w:pStyle w:val="AHPRAComplextableheadings"/>
              <w:jc w:val="left"/>
            </w:pPr>
            <w:r w:rsidRPr="00464DFF">
              <w:t xml:space="preserve">Chinese medicine annual accreditation </w:t>
            </w:r>
            <w:r w:rsidR="00286CFC" w:rsidRPr="00464DFF">
              <w:t>fee until 30 June 202</w:t>
            </w:r>
            <w:r w:rsidR="00B430DF">
              <w:t>4</w:t>
            </w:r>
          </w:p>
        </w:tc>
        <w:tc>
          <w:tcPr>
            <w:tcW w:w="899" w:type="pct"/>
            <w:tcBorders>
              <w:bottom w:val="single" w:sz="24" w:space="0" w:color="FFFFFF" w:themeColor="background1"/>
            </w:tcBorders>
            <w:shd w:val="clear" w:color="auto" w:fill="007DC3"/>
          </w:tcPr>
          <w:p w14:paraId="1DF99C6E" w14:textId="77777777" w:rsidR="004A71A4" w:rsidRPr="00464DFF" w:rsidRDefault="004A71A4" w:rsidP="002D5860">
            <w:pPr>
              <w:pStyle w:val="AHPRAComplextableheadings"/>
              <w:jc w:val="right"/>
            </w:pPr>
            <w:r w:rsidRPr="00464DFF">
              <w:t>Fee (GST</w:t>
            </w:r>
            <w:r w:rsidR="002D5860" w:rsidRPr="00464DFF">
              <w:t>-free</w:t>
            </w:r>
            <w:r w:rsidRPr="00464DFF">
              <w:t>)</w:t>
            </w:r>
          </w:p>
        </w:tc>
      </w:tr>
      <w:tr w:rsidR="004A71A4" w:rsidRPr="00464DFF" w14:paraId="43B77A43" w14:textId="77777777" w:rsidTr="00B61B20">
        <w:trPr>
          <w:cantSplit/>
        </w:trPr>
        <w:tc>
          <w:tcPr>
            <w:tcW w:w="4101" w:type="pct"/>
            <w:tcBorders>
              <w:top w:val="single" w:sz="24" w:space="0" w:color="FFFFFF" w:themeColor="background1"/>
              <w:right w:val="single" w:sz="24" w:space="0" w:color="FFFFFF" w:themeColor="background1"/>
            </w:tcBorders>
            <w:shd w:val="clear" w:color="auto" w:fill="007DC3"/>
            <w:vAlign w:val="center"/>
          </w:tcPr>
          <w:p w14:paraId="7F26C5DD" w14:textId="77777777" w:rsidR="004A71A4" w:rsidRPr="00464DFF" w:rsidRDefault="004A71A4" w:rsidP="00B61B20">
            <w:pPr>
              <w:pStyle w:val="AHPRAComplextablerowheaders"/>
            </w:pPr>
            <w:r w:rsidRPr="00464DFF">
              <w:t>Annual fee for a program in one division at one site</w:t>
            </w:r>
          </w:p>
        </w:tc>
        <w:tc>
          <w:tcPr>
            <w:tcW w:w="899" w:type="pct"/>
            <w:tcBorders>
              <w:top w:val="single" w:sz="24" w:space="0" w:color="FFFFFF" w:themeColor="background1"/>
              <w:left w:val="single" w:sz="24" w:space="0" w:color="FFFFFF" w:themeColor="background1"/>
            </w:tcBorders>
            <w:shd w:val="clear" w:color="auto" w:fill="A6A6A6" w:themeFill="background1" w:themeFillShade="A6"/>
            <w:vAlign w:val="center"/>
          </w:tcPr>
          <w:p w14:paraId="0D81B2DD" w14:textId="21FCC2F0" w:rsidR="004A71A4" w:rsidRPr="00464DFF" w:rsidRDefault="00464DFF" w:rsidP="00B61B20">
            <w:pPr>
              <w:pStyle w:val="AHPRAtabletext"/>
              <w:jc w:val="right"/>
            </w:pPr>
            <w:r w:rsidRPr="00464DFF">
              <w:t>$</w:t>
            </w:r>
            <w:r w:rsidR="00FE4687">
              <w:t>5,</w:t>
            </w:r>
            <w:r w:rsidR="00B430DF">
              <w:t>150</w:t>
            </w:r>
          </w:p>
        </w:tc>
      </w:tr>
      <w:tr w:rsidR="004A71A4" w:rsidRPr="00464DFF" w14:paraId="6535BA6D" w14:textId="77777777" w:rsidTr="008C0D90">
        <w:trPr>
          <w:cantSplit/>
        </w:trPr>
        <w:tc>
          <w:tcPr>
            <w:tcW w:w="4101" w:type="pct"/>
            <w:tcBorders>
              <w:top w:val="single" w:sz="2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007DC3"/>
            <w:vAlign w:val="center"/>
          </w:tcPr>
          <w:p w14:paraId="70DA3C18" w14:textId="77777777" w:rsidR="004A71A4" w:rsidRPr="00464DFF" w:rsidRDefault="004A71A4" w:rsidP="00B61B20">
            <w:pPr>
              <w:pStyle w:val="AHPRAComplextablerowheaders"/>
            </w:pPr>
            <w:r w:rsidRPr="00464DFF">
              <w:t>Annual fee for a program in two divisions at one site</w:t>
            </w:r>
          </w:p>
        </w:tc>
        <w:tc>
          <w:tcPr>
            <w:tcW w:w="899" w:type="pct"/>
            <w:tcBorders>
              <w:top w:val="single" w:sz="2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F406A2A" w14:textId="132BA14C" w:rsidR="004A71A4" w:rsidRPr="00464DFF" w:rsidRDefault="00464DFF" w:rsidP="00B61B20">
            <w:pPr>
              <w:pStyle w:val="AHPRAtabletext"/>
              <w:jc w:val="right"/>
            </w:pPr>
            <w:r w:rsidRPr="00464DFF">
              <w:t>$</w:t>
            </w:r>
            <w:r w:rsidR="00813F8C">
              <w:t>7,</w:t>
            </w:r>
            <w:r w:rsidR="00B44335">
              <w:t>650</w:t>
            </w:r>
          </w:p>
        </w:tc>
      </w:tr>
      <w:tr w:rsidR="004A71A4" w:rsidRPr="00464DFF" w14:paraId="618F454B" w14:textId="77777777" w:rsidTr="00B61B20">
        <w:trPr>
          <w:cantSplit/>
        </w:trPr>
        <w:tc>
          <w:tcPr>
            <w:tcW w:w="4101" w:type="pct"/>
            <w:tcBorders>
              <w:top w:val="single" w:sz="2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007DC3"/>
            <w:vAlign w:val="center"/>
          </w:tcPr>
          <w:p w14:paraId="593DDA76" w14:textId="77777777" w:rsidR="004A71A4" w:rsidRPr="00464DFF" w:rsidRDefault="004A71A4" w:rsidP="00B61B20">
            <w:pPr>
              <w:pStyle w:val="AHPRAComplextablerowheaders"/>
            </w:pPr>
            <w:r w:rsidRPr="00464DFF">
              <w:t>Annual fee for a program in three divisions at one site</w:t>
            </w:r>
          </w:p>
        </w:tc>
        <w:tc>
          <w:tcPr>
            <w:tcW w:w="899" w:type="pct"/>
            <w:tcBorders>
              <w:top w:val="single" w:sz="2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34F2CC2A" w14:textId="58A78A72" w:rsidR="004A71A4" w:rsidRPr="00464DFF" w:rsidRDefault="00464DFF" w:rsidP="00B61B20">
            <w:pPr>
              <w:pStyle w:val="AHPRAtabletext"/>
              <w:jc w:val="right"/>
            </w:pPr>
            <w:r w:rsidRPr="00464DFF">
              <w:t>$</w:t>
            </w:r>
            <w:r w:rsidR="00B44335">
              <w:t>10,300</w:t>
            </w:r>
          </w:p>
        </w:tc>
      </w:tr>
      <w:tr w:rsidR="004A71A4" w:rsidRPr="00622197" w14:paraId="35219472" w14:textId="77777777" w:rsidTr="008C0D90">
        <w:trPr>
          <w:cantSplit/>
        </w:trPr>
        <w:tc>
          <w:tcPr>
            <w:tcW w:w="4101" w:type="pct"/>
            <w:tcBorders>
              <w:top w:val="single" w:sz="2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007DC3"/>
            <w:vAlign w:val="center"/>
          </w:tcPr>
          <w:p w14:paraId="50622683" w14:textId="77777777" w:rsidR="004A71A4" w:rsidRPr="00464DFF" w:rsidRDefault="004A71A4" w:rsidP="00B61B20">
            <w:pPr>
              <w:pStyle w:val="AHPRAComplextablerowheaders"/>
            </w:pPr>
            <w:r w:rsidRPr="00464DFF">
              <w:t>Additional fee for a program delivered at more than one site</w:t>
            </w:r>
          </w:p>
        </w:tc>
        <w:tc>
          <w:tcPr>
            <w:tcW w:w="899" w:type="pct"/>
            <w:tcBorders>
              <w:top w:val="single" w:sz="2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06C4861" w14:textId="77777777" w:rsidR="004A71A4" w:rsidRPr="00464DFF" w:rsidRDefault="004A71A4" w:rsidP="00B61B20">
            <w:pPr>
              <w:pStyle w:val="AHPRAtabletext"/>
              <w:jc w:val="right"/>
            </w:pPr>
            <w:r w:rsidRPr="00464DFF">
              <w:t>Available on request</w:t>
            </w:r>
          </w:p>
        </w:tc>
      </w:tr>
    </w:tbl>
    <w:p w14:paraId="64489FC5" w14:textId="77777777" w:rsidR="00776461" w:rsidRPr="00EE2565" w:rsidRDefault="00776461" w:rsidP="008C0D90">
      <w:pPr>
        <w:tabs>
          <w:tab w:val="left" w:pos="3953"/>
        </w:tabs>
        <w:rPr>
          <w:sz w:val="16"/>
          <w:szCs w:val="16"/>
        </w:rPr>
      </w:pPr>
    </w:p>
    <w:sectPr w:rsidR="00776461" w:rsidRPr="00EE2565" w:rsidSect="00EE2565">
      <w:footerReference w:type="default" r:id="rId8"/>
      <w:headerReference w:type="first" r:id="rId9"/>
      <w:footerReference w:type="first" r:id="rId10"/>
      <w:pgSz w:w="11900" w:h="16840"/>
      <w:pgMar w:top="1382" w:right="1268" w:bottom="1134" w:left="1134" w:header="283" w:footer="11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CAD0" w14:textId="77777777" w:rsidR="008311E2" w:rsidRDefault="008311E2" w:rsidP="00FC2881">
      <w:pPr>
        <w:spacing w:after="0"/>
      </w:pPr>
      <w:r>
        <w:separator/>
      </w:r>
    </w:p>
    <w:p w14:paraId="2B4C2E4F" w14:textId="77777777" w:rsidR="008311E2" w:rsidRDefault="008311E2"/>
  </w:endnote>
  <w:endnote w:type="continuationSeparator" w:id="0">
    <w:p w14:paraId="286A9710" w14:textId="77777777" w:rsidR="008311E2" w:rsidRDefault="008311E2" w:rsidP="00FC2881">
      <w:pPr>
        <w:spacing w:after="0"/>
      </w:pPr>
      <w:r>
        <w:continuationSeparator/>
      </w:r>
    </w:p>
    <w:p w14:paraId="1C31FE1B" w14:textId="77777777" w:rsidR="008311E2" w:rsidRDefault="00831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5455" w14:textId="77777777" w:rsidR="005D75D8" w:rsidRDefault="005D75D8" w:rsidP="005D75D8">
    <w:pPr>
      <w:spacing w:after="0"/>
      <w:jc w:val="center"/>
      <w:rPr>
        <w:color w:val="5F6062"/>
        <w:sz w:val="18"/>
        <w:szCs w:val="18"/>
      </w:rPr>
    </w:pPr>
    <w:r w:rsidRPr="008B1CF9">
      <w:rPr>
        <w:color w:val="5F6062"/>
        <w:sz w:val="18"/>
        <w:szCs w:val="18"/>
      </w:rPr>
      <w:t xml:space="preserve">Chinese Medicine </w:t>
    </w:r>
    <w:r>
      <w:rPr>
        <w:color w:val="5F6062"/>
        <w:sz w:val="18"/>
        <w:szCs w:val="18"/>
      </w:rPr>
      <w:t>Accreditation Committee</w:t>
    </w:r>
  </w:p>
  <w:p w14:paraId="4CAC25BB" w14:textId="77777777" w:rsidR="005D75D8" w:rsidRDefault="005D75D8" w:rsidP="005D75D8">
    <w:pPr>
      <w:spacing w:after="0"/>
      <w:jc w:val="center"/>
      <w:rPr>
        <w:rFonts w:cs="Calibri"/>
        <w:color w:val="5F6062"/>
        <w:sz w:val="18"/>
        <w:szCs w:val="18"/>
      </w:rPr>
    </w:pPr>
    <w:r>
      <w:rPr>
        <w:color w:val="5F6062"/>
        <w:sz w:val="18"/>
        <w:szCs w:val="18"/>
      </w:rPr>
      <w:t>Australian Health Practitioner Regulation Agency</w:t>
    </w:r>
  </w:p>
  <w:p w14:paraId="033063A9" w14:textId="77777777" w:rsidR="005D75D8" w:rsidRPr="008C0D90" w:rsidRDefault="005D75D8" w:rsidP="005D75D8">
    <w:pPr>
      <w:jc w:val="center"/>
      <w:rPr>
        <w:color w:val="5F6062"/>
        <w:sz w:val="16"/>
        <w:szCs w:val="16"/>
      </w:rPr>
    </w:pPr>
    <w:r w:rsidRPr="00A10CEB">
      <w:rPr>
        <w:color w:val="0067B9"/>
        <w:sz w:val="16"/>
        <w:szCs w:val="16"/>
      </w:rPr>
      <w:t>GPO Box 9958 Melbourne VIC 3001</w:t>
    </w:r>
    <w:r w:rsidRPr="00A10CEB">
      <w:rPr>
        <w:color w:val="5F6062"/>
        <w:sz w:val="16"/>
        <w:szCs w:val="16"/>
      </w:rPr>
      <w:t xml:space="preserve">     </w:t>
    </w:r>
    <w:r w:rsidRPr="00A10CEB">
      <w:rPr>
        <w:color w:val="279989"/>
        <w:sz w:val="16"/>
        <w:szCs w:val="16"/>
      </w:rPr>
      <w:t>Chinesemedicineboard.gov.au</w:t>
    </w:r>
    <w:r>
      <w:rPr>
        <w:color w:val="5F6062"/>
        <w:sz w:val="16"/>
        <w:szCs w:val="16"/>
      </w:rPr>
      <w:t xml:space="preserve">     </w:t>
    </w:r>
    <w:r>
      <w:rPr>
        <w:color w:val="0067B9"/>
        <w:sz w:val="16"/>
        <w:szCs w:val="16"/>
      </w:rPr>
      <w:t>(03) 8708 9709</w:t>
    </w:r>
  </w:p>
  <w:p w14:paraId="726BED02" w14:textId="77777777" w:rsidR="005D75D8" w:rsidRPr="008C0D90" w:rsidRDefault="005D75D8" w:rsidP="005D75D8">
    <w:pPr>
      <w:ind w:left="567"/>
      <w:rPr>
        <w:color w:val="5F6062"/>
        <w:sz w:val="14"/>
        <w:szCs w:val="14"/>
      </w:rPr>
    </w:pPr>
    <w:r w:rsidRPr="00A10CEB">
      <w:rPr>
        <w:color w:val="5F6062"/>
        <w:sz w:val="14"/>
        <w:szCs w:val="14"/>
      </w:rPr>
      <w:t xml:space="preserve">Ahpra and the </w:t>
    </w:r>
    <w:r>
      <w:rPr>
        <w:color w:val="5F6062"/>
        <w:sz w:val="14"/>
        <w:szCs w:val="14"/>
      </w:rPr>
      <w:t xml:space="preserve">Chinese Medicine Accreditation Committee work in partnership to accredit education and training programs for </w:t>
    </w:r>
    <w:r w:rsidRPr="00A10CEB">
      <w:rPr>
        <w:color w:val="5F6062"/>
        <w:sz w:val="14"/>
        <w:szCs w:val="14"/>
      </w:rPr>
      <w:t>Chinese medicine.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AB69" w14:textId="77777777" w:rsidR="008C0D90" w:rsidRDefault="008C0D90" w:rsidP="008C0D90">
    <w:pPr>
      <w:spacing w:after="0"/>
      <w:jc w:val="center"/>
      <w:rPr>
        <w:color w:val="5F6062"/>
        <w:sz w:val="18"/>
        <w:szCs w:val="18"/>
      </w:rPr>
    </w:pPr>
    <w:bookmarkStart w:id="0" w:name="_Hlk24447634"/>
    <w:bookmarkStart w:id="1" w:name="_Hlk24447268"/>
    <w:r w:rsidRPr="008B1CF9">
      <w:rPr>
        <w:color w:val="5F6062"/>
        <w:sz w:val="18"/>
        <w:szCs w:val="18"/>
      </w:rPr>
      <w:t xml:space="preserve">Chinese Medicine </w:t>
    </w:r>
    <w:r>
      <w:rPr>
        <w:color w:val="5F6062"/>
        <w:sz w:val="18"/>
        <w:szCs w:val="18"/>
      </w:rPr>
      <w:t>Accreditation Committee</w:t>
    </w:r>
  </w:p>
  <w:p w14:paraId="1B61AEFE" w14:textId="77777777" w:rsidR="008C0D90" w:rsidRDefault="008C0D90" w:rsidP="008C0D90">
    <w:pPr>
      <w:spacing w:after="0"/>
      <w:jc w:val="center"/>
      <w:rPr>
        <w:rFonts w:cs="Calibri"/>
        <w:color w:val="5F6062"/>
        <w:sz w:val="18"/>
        <w:szCs w:val="18"/>
      </w:rPr>
    </w:pPr>
    <w:r>
      <w:rPr>
        <w:color w:val="5F6062"/>
        <w:sz w:val="18"/>
        <w:szCs w:val="18"/>
      </w:rPr>
      <w:t>Australian Health Practitioner Regulation Agency</w:t>
    </w:r>
  </w:p>
  <w:p w14:paraId="0D830391" w14:textId="77777777" w:rsidR="008C0D90" w:rsidRPr="008C0D90" w:rsidRDefault="008C0D90" w:rsidP="008C0D90">
    <w:pPr>
      <w:jc w:val="center"/>
      <w:rPr>
        <w:color w:val="5F6062"/>
        <w:sz w:val="16"/>
        <w:szCs w:val="16"/>
      </w:rPr>
    </w:pPr>
    <w:r w:rsidRPr="00A10CEB">
      <w:rPr>
        <w:color w:val="0067B9"/>
        <w:sz w:val="16"/>
        <w:szCs w:val="16"/>
      </w:rPr>
      <w:t>GPO Box 9958 Melbourne VIC 3001</w:t>
    </w:r>
    <w:r w:rsidRPr="00A10CEB">
      <w:rPr>
        <w:color w:val="5F6062"/>
        <w:sz w:val="16"/>
        <w:szCs w:val="16"/>
      </w:rPr>
      <w:t xml:space="preserve">     </w:t>
    </w:r>
    <w:r w:rsidRPr="00A10CEB">
      <w:rPr>
        <w:color w:val="279989"/>
        <w:sz w:val="16"/>
        <w:szCs w:val="16"/>
      </w:rPr>
      <w:t>Chinesemedicineboard.gov.au</w:t>
    </w:r>
    <w:r>
      <w:rPr>
        <w:color w:val="5F6062"/>
        <w:sz w:val="16"/>
        <w:szCs w:val="16"/>
      </w:rPr>
      <w:t xml:space="preserve">     </w:t>
    </w:r>
    <w:r>
      <w:rPr>
        <w:color w:val="0067B9"/>
        <w:sz w:val="16"/>
        <w:szCs w:val="16"/>
      </w:rPr>
      <w:t>(03) 8708 9709</w:t>
    </w:r>
    <w:bookmarkEnd w:id="0"/>
  </w:p>
  <w:p w14:paraId="762C9B7A" w14:textId="77777777" w:rsidR="000859C6" w:rsidRPr="008C0D90" w:rsidRDefault="008C0D90" w:rsidP="008C0D90">
    <w:pPr>
      <w:ind w:left="567"/>
      <w:rPr>
        <w:color w:val="5F6062"/>
        <w:sz w:val="14"/>
        <w:szCs w:val="14"/>
      </w:rPr>
    </w:pPr>
    <w:r w:rsidRPr="00A10CEB">
      <w:rPr>
        <w:color w:val="5F6062"/>
        <w:sz w:val="14"/>
        <w:szCs w:val="14"/>
      </w:rPr>
      <w:t xml:space="preserve">Ahpra and the </w:t>
    </w:r>
    <w:r>
      <w:rPr>
        <w:color w:val="5F6062"/>
        <w:sz w:val="14"/>
        <w:szCs w:val="14"/>
      </w:rPr>
      <w:t xml:space="preserve">Chinese Medicine Accreditation Committee work in partnership to accredit education and training programs for </w:t>
    </w:r>
    <w:r w:rsidRPr="00A10CEB">
      <w:rPr>
        <w:color w:val="5F6062"/>
        <w:sz w:val="14"/>
        <w:szCs w:val="14"/>
      </w:rPr>
      <w:t>Chinese medicine.</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B499" w14:textId="77777777" w:rsidR="008311E2" w:rsidRDefault="008311E2" w:rsidP="00FC2881">
      <w:pPr>
        <w:spacing w:after="0"/>
      </w:pPr>
      <w:r>
        <w:separator/>
      </w:r>
    </w:p>
    <w:p w14:paraId="761933BC" w14:textId="77777777" w:rsidR="008311E2" w:rsidRDefault="008311E2"/>
  </w:footnote>
  <w:footnote w:type="continuationSeparator" w:id="0">
    <w:p w14:paraId="76C24A9B" w14:textId="77777777" w:rsidR="008311E2" w:rsidRDefault="008311E2" w:rsidP="00FC2881">
      <w:pPr>
        <w:spacing w:after="0"/>
      </w:pPr>
      <w:r>
        <w:continuationSeparator/>
      </w:r>
    </w:p>
    <w:p w14:paraId="16B51B17" w14:textId="77777777" w:rsidR="008311E2" w:rsidRDefault="00831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F586" w14:textId="77777777" w:rsidR="000859C6" w:rsidRDefault="00972E01" w:rsidP="005D6CEC">
    <w:pPr>
      <w:pStyle w:val="Header"/>
      <w:jc w:val="right"/>
    </w:pPr>
    <w:r>
      <w:rPr>
        <w:noProof/>
      </w:rPr>
      <w:drawing>
        <wp:inline distT="0" distB="0" distL="0" distR="0" wp14:anchorId="570CA9C9" wp14:editId="5F5F4B7D">
          <wp:extent cx="3159125" cy="1082040"/>
          <wp:effectExtent l="0" t="0" r="317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9125" cy="1082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56"/>
    <w:multiLevelType w:val="hybridMultilevel"/>
    <w:tmpl w:val="C0B0ADEC"/>
    <w:lvl w:ilvl="0" w:tplc="F8E61F00">
      <w:start w:val="3"/>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6FDE"/>
    <w:multiLevelType w:val="multilevel"/>
    <w:tmpl w:val="31A4CB7C"/>
    <w:numStyleLink w:val="AHPRANumberedlist"/>
  </w:abstractNum>
  <w:abstractNum w:abstractNumId="2" w15:restartNumberingAfterBreak="0">
    <w:nsid w:val="0A8C50CD"/>
    <w:multiLevelType w:val="multilevel"/>
    <w:tmpl w:val="31A4CB7C"/>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862165"/>
    <w:multiLevelType w:val="multilevel"/>
    <w:tmpl w:val="6800557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3F80445D"/>
    <w:multiLevelType w:val="multilevel"/>
    <w:tmpl w:val="6800557A"/>
    <w:numStyleLink w:val="AHPRANumberedheadinglist"/>
  </w:abstractNum>
  <w:abstractNum w:abstractNumId="5" w15:restartNumberingAfterBreak="0">
    <w:nsid w:val="48192FC6"/>
    <w:multiLevelType w:val="hybridMultilevel"/>
    <w:tmpl w:val="068A29CC"/>
    <w:lvl w:ilvl="0" w:tplc="0890BA5C">
      <w:start w:val="1"/>
      <w:numFmt w:val="bullet"/>
      <w:pStyle w:val="AHPRABulletlevel1"/>
      <w:lvlText w:val=""/>
      <w:lvlJc w:val="left"/>
      <w:pPr>
        <w:ind w:left="720" w:hanging="360"/>
      </w:pPr>
      <w:rPr>
        <w:rFonts w:ascii="Symbol" w:hAnsi="Symbol" w:hint="default"/>
      </w:rPr>
    </w:lvl>
    <w:lvl w:ilvl="1" w:tplc="E79268EE" w:tentative="1">
      <w:start w:val="1"/>
      <w:numFmt w:val="bullet"/>
      <w:lvlText w:val="o"/>
      <w:lvlJc w:val="left"/>
      <w:pPr>
        <w:ind w:left="1440" w:hanging="360"/>
      </w:pPr>
      <w:rPr>
        <w:rFonts w:ascii="Courier New" w:hAnsi="Courier New" w:cs="Courier New" w:hint="default"/>
      </w:rPr>
    </w:lvl>
    <w:lvl w:ilvl="2" w:tplc="E6F00B0A" w:tentative="1">
      <w:start w:val="1"/>
      <w:numFmt w:val="bullet"/>
      <w:lvlText w:val=""/>
      <w:lvlJc w:val="left"/>
      <w:pPr>
        <w:ind w:left="2160" w:hanging="360"/>
      </w:pPr>
      <w:rPr>
        <w:rFonts w:ascii="Wingdings" w:hAnsi="Wingdings" w:hint="default"/>
      </w:rPr>
    </w:lvl>
    <w:lvl w:ilvl="3" w:tplc="EC226CC0" w:tentative="1">
      <w:start w:val="1"/>
      <w:numFmt w:val="bullet"/>
      <w:lvlText w:val=""/>
      <w:lvlJc w:val="left"/>
      <w:pPr>
        <w:ind w:left="2880" w:hanging="360"/>
      </w:pPr>
      <w:rPr>
        <w:rFonts w:ascii="Symbol" w:hAnsi="Symbol" w:hint="default"/>
      </w:rPr>
    </w:lvl>
    <w:lvl w:ilvl="4" w:tplc="A0DA6CF2" w:tentative="1">
      <w:start w:val="1"/>
      <w:numFmt w:val="bullet"/>
      <w:lvlText w:val="o"/>
      <w:lvlJc w:val="left"/>
      <w:pPr>
        <w:ind w:left="3600" w:hanging="360"/>
      </w:pPr>
      <w:rPr>
        <w:rFonts w:ascii="Courier New" w:hAnsi="Courier New" w:cs="Courier New" w:hint="default"/>
      </w:rPr>
    </w:lvl>
    <w:lvl w:ilvl="5" w:tplc="1AD4B856" w:tentative="1">
      <w:start w:val="1"/>
      <w:numFmt w:val="bullet"/>
      <w:lvlText w:val=""/>
      <w:lvlJc w:val="left"/>
      <w:pPr>
        <w:ind w:left="4320" w:hanging="360"/>
      </w:pPr>
      <w:rPr>
        <w:rFonts w:ascii="Wingdings" w:hAnsi="Wingdings" w:hint="default"/>
      </w:rPr>
    </w:lvl>
    <w:lvl w:ilvl="6" w:tplc="3878D6C8" w:tentative="1">
      <w:start w:val="1"/>
      <w:numFmt w:val="bullet"/>
      <w:lvlText w:val=""/>
      <w:lvlJc w:val="left"/>
      <w:pPr>
        <w:ind w:left="5040" w:hanging="360"/>
      </w:pPr>
      <w:rPr>
        <w:rFonts w:ascii="Symbol" w:hAnsi="Symbol" w:hint="default"/>
      </w:rPr>
    </w:lvl>
    <w:lvl w:ilvl="7" w:tplc="597E8B40" w:tentative="1">
      <w:start w:val="1"/>
      <w:numFmt w:val="bullet"/>
      <w:lvlText w:val="o"/>
      <w:lvlJc w:val="left"/>
      <w:pPr>
        <w:ind w:left="5760" w:hanging="360"/>
      </w:pPr>
      <w:rPr>
        <w:rFonts w:ascii="Courier New" w:hAnsi="Courier New" w:cs="Courier New" w:hint="default"/>
      </w:rPr>
    </w:lvl>
    <w:lvl w:ilvl="8" w:tplc="AE50B50E" w:tentative="1">
      <w:start w:val="1"/>
      <w:numFmt w:val="bullet"/>
      <w:lvlText w:val=""/>
      <w:lvlJc w:val="left"/>
      <w:pPr>
        <w:ind w:left="6480" w:hanging="360"/>
      </w:pPr>
      <w:rPr>
        <w:rFonts w:ascii="Wingdings" w:hAnsi="Wingdings" w:hint="default"/>
      </w:rPr>
    </w:lvl>
  </w:abstractNum>
  <w:abstractNum w:abstractNumId="6" w15:restartNumberingAfterBreak="0">
    <w:nsid w:val="4B30443D"/>
    <w:multiLevelType w:val="hybridMultilevel"/>
    <w:tmpl w:val="389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C55E0"/>
    <w:multiLevelType w:val="hybridMultilevel"/>
    <w:tmpl w:val="C96835DA"/>
    <w:lvl w:ilvl="0" w:tplc="2D4E606C">
      <w:start w:val="1"/>
      <w:numFmt w:val="bullet"/>
      <w:pStyle w:val="AHPRABulletlevel3"/>
      <w:lvlText w:val="o"/>
      <w:lvlJc w:val="left"/>
      <w:pPr>
        <w:ind w:left="1440" w:hanging="360"/>
      </w:pPr>
      <w:rPr>
        <w:rFonts w:ascii="Courier New" w:hAnsi="Courier New" w:cs="Courier New" w:hint="default"/>
      </w:rPr>
    </w:lvl>
    <w:lvl w:ilvl="1" w:tplc="9DB81C8A" w:tentative="1">
      <w:start w:val="1"/>
      <w:numFmt w:val="bullet"/>
      <w:lvlText w:val="o"/>
      <w:lvlJc w:val="left"/>
      <w:pPr>
        <w:ind w:left="2160" w:hanging="360"/>
      </w:pPr>
      <w:rPr>
        <w:rFonts w:ascii="Courier New" w:hAnsi="Courier New" w:cs="Courier New" w:hint="default"/>
      </w:rPr>
    </w:lvl>
    <w:lvl w:ilvl="2" w:tplc="5358B740" w:tentative="1">
      <w:start w:val="1"/>
      <w:numFmt w:val="bullet"/>
      <w:lvlText w:val=""/>
      <w:lvlJc w:val="left"/>
      <w:pPr>
        <w:ind w:left="2880" w:hanging="360"/>
      </w:pPr>
      <w:rPr>
        <w:rFonts w:ascii="Wingdings" w:hAnsi="Wingdings" w:hint="default"/>
      </w:rPr>
    </w:lvl>
    <w:lvl w:ilvl="3" w:tplc="A76A02F2" w:tentative="1">
      <w:start w:val="1"/>
      <w:numFmt w:val="bullet"/>
      <w:lvlText w:val=""/>
      <w:lvlJc w:val="left"/>
      <w:pPr>
        <w:ind w:left="3600" w:hanging="360"/>
      </w:pPr>
      <w:rPr>
        <w:rFonts w:ascii="Symbol" w:hAnsi="Symbol" w:hint="default"/>
      </w:rPr>
    </w:lvl>
    <w:lvl w:ilvl="4" w:tplc="79369BE0" w:tentative="1">
      <w:start w:val="1"/>
      <w:numFmt w:val="bullet"/>
      <w:lvlText w:val="o"/>
      <w:lvlJc w:val="left"/>
      <w:pPr>
        <w:ind w:left="4320" w:hanging="360"/>
      </w:pPr>
      <w:rPr>
        <w:rFonts w:ascii="Courier New" w:hAnsi="Courier New" w:cs="Courier New" w:hint="default"/>
      </w:rPr>
    </w:lvl>
    <w:lvl w:ilvl="5" w:tplc="570CCF0E" w:tentative="1">
      <w:start w:val="1"/>
      <w:numFmt w:val="bullet"/>
      <w:lvlText w:val=""/>
      <w:lvlJc w:val="left"/>
      <w:pPr>
        <w:ind w:left="5040" w:hanging="360"/>
      </w:pPr>
      <w:rPr>
        <w:rFonts w:ascii="Wingdings" w:hAnsi="Wingdings" w:hint="default"/>
      </w:rPr>
    </w:lvl>
    <w:lvl w:ilvl="6" w:tplc="DA163214" w:tentative="1">
      <w:start w:val="1"/>
      <w:numFmt w:val="bullet"/>
      <w:lvlText w:val=""/>
      <w:lvlJc w:val="left"/>
      <w:pPr>
        <w:ind w:left="5760" w:hanging="360"/>
      </w:pPr>
      <w:rPr>
        <w:rFonts w:ascii="Symbol" w:hAnsi="Symbol" w:hint="default"/>
      </w:rPr>
    </w:lvl>
    <w:lvl w:ilvl="7" w:tplc="7AA219AC" w:tentative="1">
      <w:start w:val="1"/>
      <w:numFmt w:val="bullet"/>
      <w:lvlText w:val="o"/>
      <w:lvlJc w:val="left"/>
      <w:pPr>
        <w:ind w:left="6480" w:hanging="360"/>
      </w:pPr>
      <w:rPr>
        <w:rFonts w:ascii="Courier New" w:hAnsi="Courier New" w:cs="Courier New" w:hint="default"/>
      </w:rPr>
    </w:lvl>
    <w:lvl w:ilvl="8" w:tplc="47ECB2EE" w:tentative="1">
      <w:start w:val="1"/>
      <w:numFmt w:val="bullet"/>
      <w:lvlText w:val=""/>
      <w:lvlJc w:val="left"/>
      <w:pPr>
        <w:ind w:left="7200" w:hanging="360"/>
      </w:pPr>
      <w:rPr>
        <w:rFonts w:ascii="Wingdings" w:hAnsi="Wingdings" w:hint="default"/>
      </w:rPr>
    </w:lvl>
  </w:abstractNum>
  <w:abstractNum w:abstractNumId="8" w15:restartNumberingAfterBreak="0">
    <w:nsid w:val="7B787B6F"/>
    <w:multiLevelType w:val="multilevel"/>
    <w:tmpl w:val="679680CA"/>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bullet"/>
      <w:lvlText w:val=""/>
      <w:lvlJc w:val="left"/>
      <w:pPr>
        <w:ind w:left="737" w:hanging="368"/>
      </w:pPr>
      <w:rPr>
        <w:rFonts w:ascii="Symbol" w:hAnsi="Symbo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73945239">
    <w:abstractNumId w:val="7"/>
  </w:num>
  <w:num w:numId="2" w16cid:durableId="1630474296">
    <w:abstractNumId w:val="5"/>
  </w:num>
  <w:num w:numId="3" w16cid:durableId="976227690">
    <w:abstractNumId w:val="2"/>
  </w:num>
  <w:num w:numId="4" w16cid:durableId="1975257056">
    <w:abstractNumId w:val="3"/>
  </w:num>
  <w:num w:numId="5" w16cid:durableId="889464883">
    <w:abstractNumId w:val="1"/>
  </w:num>
  <w:num w:numId="6" w16cid:durableId="1406731607">
    <w:abstractNumId w:val="4"/>
  </w:num>
  <w:num w:numId="7" w16cid:durableId="1176073083">
    <w:abstractNumId w:val="0"/>
  </w:num>
  <w:num w:numId="8" w16cid:durableId="2012758280">
    <w:abstractNumId w:val="8"/>
  </w:num>
  <w:num w:numId="9" w16cid:durableId="14841991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87347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87392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27885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71"/>
    <w:rsid w:val="00000033"/>
    <w:rsid w:val="00006922"/>
    <w:rsid w:val="00015099"/>
    <w:rsid w:val="0001653D"/>
    <w:rsid w:val="00021C30"/>
    <w:rsid w:val="000334D7"/>
    <w:rsid w:val="000371AA"/>
    <w:rsid w:val="00066838"/>
    <w:rsid w:val="00071439"/>
    <w:rsid w:val="00072E71"/>
    <w:rsid w:val="00081514"/>
    <w:rsid w:val="00083607"/>
    <w:rsid w:val="000859C6"/>
    <w:rsid w:val="000945FB"/>
    <w:rsid w:val="000A4A49"/>
    <w:rsid w:val="000A6BF7"/>
    <w:rsid w:val="000B0DE6"/>
    <w:rsid w:val="000C0076"/>
    <w:rsid w:val="000C2CD3"/>
    <w:rsid w:val="000C6A5E"/>
    <w:rsid w:val="000E1C34"/>
    <w:rsid w:val="000E628B"/>
    <w:rsid w:val="000F4C52"/>
    <w:rsid w:val="001011EE"/>
    <w:rsid w:val="0010139F"/>
    <w:rsid w:val="001017A4"/>
    <w:rsid w:val="00113DCF"/>
    <w:rsid w:val="0011536F"/>
    <w:rsid w:val="00122B9F"/>
    <w:rsid w:val="00124FF6"/>
    <w:rsid w:val="00130E57"/>
    <w:rsid w:val="00144DEF"/>
    <w:rsid w:val="00155F76"/>
    <w:rsid w:val="00185BDE"/>
    <w:rsid w:val="00187477"/>
    <w:rsid w:val="001A5243"/>
    <w:rsid w:val="001B1CA0"/>
    <w:rsid w:val="001B4AB0"/>
    <w:rsid w:val="001B600D"/>
    <w:rsid w:val="001C425C"/>
    <w:rsid w:val="001D4183"/>
    <w:rsid w:val="001E1E31"/>
    <w:rsid w:val="001E2849"/>
    <w:rsid w:val="001E4A94"/>
    <w:rsid w:val="001E5621"/>
    <w:rsid w:val="00220A3B"/>
    <w:rsid w:val="00221D59"/>
    <w:rsid w:val="00247B99"/>
    <w:rsid w:val="0026220B"/>
    <w:rsid w:val="0026297E"/>
    <w:rsid w:val="002644ED"/>
    <w:rsid w:val="0026480C"/>
    <w:rsid w:val="002737EB"/>
    <w:rsid w:val="0028013F"/>
    <w:rsid w:val="002851B4"/>
    <w:rsid w:val="00286CFC"/>
    <w:rsid w:val="00295B44"/>
    <w:rsid w:val="002961CE"/>
    <w:rsid w:val="002A0101"/>
    <w:rsid w:val="002A178E"/>
    <w:rsid w:val="002B0761"/>
    <w:rsid w:val="002B2D48"/>
    <w:rsid w:val="002C08FB"/>
    <w:rsid w:val="002C34EA"/>
    <w:rsid w:val="002D38C3"/>
    <w:rsid w:val="002D5860"/>
    <w:rsid w:val="002F0E35"/>
    <w:rsid w:val="00303BE1"/>
    <w:rsid w:val="00305AFC"/>
    <w:rsid w:val="003354E4"/>
    <w:rsid w:val="0035001D"/>
    <w:rsid w:val="00364F03"/>
    <w:rsid w:val="00376587"/>
    <w:rsid w:val="003773C4"/>
    <w:rsid w:val="00385286"/>
    <w:rsid w:val="003C130E"/>
    <w:rsid w:val="003C1580"/>
    <w:rsid w:val="003C610F"/>
    <w:rsid w:val="003D353E"/>
    <w:rsid w:val="003D4F8A"/>
    <w:rsid w:val="003D6DBD"/>
    <w:rsid w:val="003E00B5"/>
    <w:rsid w:val="003E3268"/>
    <w:rsid w:val="003F081E"/>
    <w:rsid w:val="003F1FDF"/>
    <w:rsid w:val="003F2F06"/>
    <w:rsid w:val="00403F8D"/>
    <w:rsid w:val="00405C0A"/>
    <w:rsid w:val="00414F2C"/>
    <w:rsid w:val="00424CD8"/>
    <w:rsid w:val="00437952"/>
    <w:rsid w:val="00441032"/>
    <w:rsid w:val="00450034"/>
    <w:rsid w:val="00450B34"/>
    <w:rsid w:val="004606A7"/>
    <w:rsid w:val="00461739"/>
    <w:rsid w:val="00464DFF"/>
    <w:rsid w:val="00470EC4"/>
    <w:rsid w:val="00495C8D"/>
    <w:rsid w:val="004A5E5D"/>
    <w:rsid w:val="004A71A4"/>
    <w:rsid w:val="004B0B7D"/>
    <w:rsid w:val="004B747B"/>
    <w:rsid w:val="004D6051"/>
    <w:rsid w:val="004D7537"/>
    <w:rsid w:val="004F5C05"/>
    <w:rsid w:val="005235A7"/>
    <w:rsid w:val="005241B4"/>
    <w:rsid w:val="00524AD8"/>
    <w:rsid w:val="00525E64"/>
    <w:rsid w:val="005330A7"/>
    <w:rsid w:val="00534A6A"/>
    <w:rsid w:val="00553A4C"/>
    <w:rsid w:val="00554335"/>
    <w:rsid w:val="005565CE"/>
    <w:rsid w:val="005708AE"/>
    <w:rsid w:val="005720FB"/>
    <w:rsid w:val="00584711"/>
    <w:rsid w:val="005A0FA9"/>
    <w:rsid w:val="005A465C"/>
    <w:rsid w:val="005B40F7"/>
    <w:rsid w:val="005C5932"/>
    <w:rsid w:val="005C66F7"/>
    <w:rsid w:val="005C6817"/>
    <w:rsid w:val="005D6CEC"/>
    <w:rsid w:val="005D75D8"/>
    <w:rsid w:val="005F1CB7"/>
    <w:rsid w:val="005F59B6"/>
    <w:rsid w:val="005F6FE1"/>
    <w:rsid w:val="00605826"/>
    <w:rsid w:val="00616043"/>
    <w:rsid w:val="0063414F"/>
    <w:rsid w:val="00636469"/>
    <w:rsid w:val="00640B2C"/>
    <w:rsid w:val="00642C0B"/>
    <w:rsid w:val="00652F3F"/>
    <w:rsid w:val="0066285F"/>
    <w:rsid w:val="00667CAD"/>
    <w:rsid w:val="00680584"/>
    <w:rsid w:val="00681D5E"/>
    <w:rsid w:val="006B11BD"/>
    <w:rsid w:val="006B34B4"/>
    <w:rsid w:val="006C0257"/>
    <w:rsid w:val="006C0E29"/>
    <w:rsid w:val="006D30FE"/>
    <w:rsid w:val="006D3757"/>
    <w:rsid w:val="006E7B05"/>
    <w:rsid w:val="006F7348"/>
    <w:rsid w:val="006F796D"/>
    <w:rsid w:val="0070155F"/>
    <w:rsid w:val="007148A2"/>
    <w:rsid w:val="00726918"/>
    <w:rsid w:val="00736059"/>
    <w:rsid w:val="007372A4"/>
    <w:rsid w:val="00741B04"/>
    <w:rsid w:val="007554F2"/>
    <w:rsid w:val="0075757F"/>
    <w:rsid w:val="0076115C"/>
    <w:rsid w:val="00763EA8"/>
    <w:rsid w:val="007664F3"/>
    <w:rsid w:val="00776461"/>
    <w:rsid w:val="00782372"/>
    <w:rsid w:val="007A0049"/>
    <w:rsid w:val="007A35B9"/>
    <w:rsid w:val="007B765E"/>
    <w:rsid w:val="007B77D6"/>
    <w:rsid w:val="007C0B6E"/>
    <w:rsid w:val="007C2E71"/>
    <w:rsid w:val="007D4836"/>
    <w:rsid w:val="007E2C84"/>
    <w:rsid w:val="007F0095"/>
    <w:rsid w:val="00806C53"/>
    <w:rsid w:val="00813F8C"/>
    <w:rsid w:val="0081449A"/>
    <w:rsid w:val="008311E2"/>
    <w:rsid w:val="00832661"/>
    <w:rsid w:val="00832A7D"/>
    <w:rsid w:val="008338F7"/>
    <w:rsid w:val="00836397"/>
    <w:rsid w:val="008416F7"/>
    <w:rsid w:val="00845054"/>
    <w:rsid w:val="00852D1C"/>
    <w:rsid w:val="00856147"/>
    <w:rsid w:val="00860F40"/>
    <w:rsid w:val="008615C9"/>
    <w:rsid w:val="0086254D"/>
    <w:rsid w:val="00864020"/>
    <w:rsid w:val="0089047B"/>
    <w:rsid w:val="008979D5"/>
    <w:rsid w:val="008A4C3B"/>
    <w:rsid w:val="008A5EF3"/>
    <w:rsid w:val="008A7303"/>
    <w:rsid w:val="008B2AD7"/>
    <w:rsid w:val="008C0D90"/>
    <w:rsid w:val="008C7E87"/>
    <w:rsid w:val="008D6B7E"/>
    <w:rsid w:val="008D7845"/>
    <w:rsid w:val="008F7BDB"/>
    <w:rsid w:val="009105CE"/>
    <w:rsid w:val="009216E0"/>
    <w:rsid w:val="00923B23"/>
    <w:rsid w:val="00936B11"/>
    <w:rsid w:val="00937ED0"/>
    <w:rsid w:val="00946653"/>
    <w:rsid w:val="00952797"/>
    <w:rsid w:val="009637D6"/>
    <w:rsid w:val="00964DD1"/>
    <w:rsid w:val="00971753"/>
    <w:rsid w:val="00972E01"/>
    <w:rsid w:val="00975413"/>
    <w:rsid w:val="0097702E"/>
    <w:rsid w:val="009777D3"/>
    <w:rsid w:val="009813BD"/>
    <w:rsid w:val="009859E6"/>
    <w:rsid w:val="009A0A5D"/>
    <w:rsid w:val="009A4D83"/>
    <w:rsid w:val="009C6933"/>
    <w:rsid w:val="009C78E7"/>
    <w:rsid w:val="009D0699"/>
    <w:rsid w:val="00A01A11"/>
    <w:rsid w:val="00A04C7A"/>
    <w:rsid w:val="00A058E5"/>
    <w:rsid w:val="00A10C1A"/>
    <w:rsid w:val="00A2072E"/>
    <w:rsid w:val="00A237BB"/>
    <w:rsid w:val="00A300A1"/>
    <w:rsid w:val="00A3677E"/>
    <w:rsid w:val="00A47DFC"/>
    <w:rsid w:val="00A616B1"/>
    <w:rsid w:val="00A654F6"/>
    <w:rsid w:val="00A82078"/>
    <w:rsid w:val="00A826FC"/>
    <w:rsid w:val="00A838C8"/>
    <w:rsid w:val="00A91C42"/>
    <w:rsid w:val="00A9516B"/>
    <w:rsid w:val="00A9780A"/>
    <w:rsid w:val="00AA00AF"/>
    <w:rsid w:val="00AA2FC9"/>
    <w:rsid w:val="00AB283D"/>
    <w:rsid w:val="00AD0A0D"/>
    <w:rsid w:val="00AD312E"/>
    <w:rsid w:val="00AD3712"/>
    <w:rsid w:val="00AD37E6"/>
    <w:rsid w:val="00AD4EBE"/>
    <w:rsid w:val="00AE3EAF"/>
    <w:rsid w:val="00B024B0"/>
    <w:rsid w:val="00B043F7"/>
    <w:rsid w:val="00B3104A"/>
    <w:rsid w:val="00B4005C"/>
    <w:rsid w:val="00B430DF"/>
    <w:rsid w:val="00B44335"/>
    <w:rsid w:val="00B50D49"/>
    <w:rsid w:val="00B51748"/>
    <w:rsid w:val="00B57198"/>
    <w:rsid w:val="00B57EBA"/>
    <w:rsid w:val="00B704CE"/>
    <w:rsid w:val="00B85023"/>
    <w:rsid w:val="00B9477E"/>
    <w:rsid w:val="00BA469B"/>
    <w:rsid w:val="00BA5968"/>
    <w:rsid w:val="00BB4A5B"/>
    <w:rsid w:val="00BD7E99"/>
    <w:rsid w:val="00BF1537"/>
    <w:rsid w:val="00BF2534"/>
    <w:rsid w:val="00BF79DC"/>
    <w:rsid w:val="00C03A44"/>
    <w:rsid w:val="00C35DE1"/>
    <w:rsid w:val="00C524AA"/>
    <w:rsid w:val="00C54689"/>
    <w:rsid w:val="00C6596C"/>
    <w:rsid w:val="00C66721"/>
    <w:rsid w:val="00C81B3A"/>
    <w:rsid w:val="00CA5301"/>
    <w:rsid w:val="00CB6C08"/>
    <w:rsid w:val="00CD0DCA"/>
    <w:rsid w:val="00CD1F9D"/>
    <w:rsid w:val="00CF78E0"/>
    <w:rsid w:val="00D12F61"/>
    <w:rsid w:val="00D201C6"/>
    <w:rsid w:val="00D23C39"/>
    <w:rsid w:val="00D53E34"/>
    <w:rsid w:val="00D608DC"/>
    <w:rsid w:val="00D638E0"/>
    <w:rsid w:val="00D63F5E"/>
    <w:rsid w:val="00D716BA"/>
    <w:rsid w:val="00D7450D"/>
    <w:rsid w:val="00D83044"/>
    <w:rsid w:val="00D8404D"/>
    <w:rsid w:val="00D87EE5"/>
    <w:rsid w:val="00D93057"/>
    <w:rsid w:val="00D96AE3"/>
    <w:rsid w:val="00DB009A"/>
    <w:rsid w:val="00DB1B29"/>
    <w:rsid w:val="00DB2B91"/>
    <w:rsid w:val="00DB5C84"/>
    <w:rsid w:val="00DC0220"/>
    <w:rsid w:val="00DC2952"/>
    <w:rsid w:val="00DD0EB8"/>
    <w:rsid w:val="00DD5B2D"/>
    <w:rsid w:val="00DF1AB7"/>
    <w:rsid w:val="00E07C02"/>
    <w:rsid w:val="00E12B06"/>
    <w:rsid w:val="00E15BF6"/>
    <w:rsid w:val="00E1784F"/>
    <w:rsid w:val="00E36140"/>
    <w:rsid w:val="00E71CB9"/>
    <w:rsid w:val="00E73698"/>
    <w:rsid w:val="00E8251C"/>
    <w:rsid w:val="00E844A0"/>
    <w:rsid w:val="00EB1F1B"/>
    <w:rsid w:val="00EB2469"/>
    <w:rsid w:val="00ED0B65"/>
    <w:rsid w:val="00EE2565"/>
    <w:rsid w:val="00EE64A0"/>
    <w:rsid w:val="00EF4A87"/>
    <w:rsid w:val="00F04A3F"/>
    <w:rsid w:val="00F13ED2"/>
    <w:rsid w:val="00F2111F"/>
    <w:rsid w:val="00F27ACB"/>
    <w:rsid w:val="00F30F79"/>
    <w:rsid w:val="00F33C98"/>
    <w:rsid w:val="00F347A2"/>
    <w:rsid w:val="00F348CE"/>
    <w:rsid w:val="00F34A16"/>
    <w:rsid w:val="00F3616F"/>
    <w:rsid w:val="00F3773E"/>
    <w:rsid w:val="00F411B4"/>
    <w:rsid w:val="00F444CE"/>
    <w:rsid w:val="00F4614D"/>
    <w:rsid w:val="00F51E3D"/>
    <w:rsid w:val="00F575E5"/>
    <w:rsid w:val="00F6618F"/>
    <w:rsid w:val="00F70DD5"/>
    <w:rsid w:val="00F73165"/>
    <w:rsid w:val="00F826DB"/>
    <w:rsid w:val="00F90BCE"/>
    <w:rsid w:val="00F90F2F"/>
    <w:rsid w:val="00FC2881"/>
    <w:rsid w:val="00FC34D0"/>
    <w:rsid w:val="00FD7DC1"/>
    <w:rsid w:val="00FE2A1B"/>
    <w:rsid w:val="00FE468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533ADD"/>
  <w15:docId w15:val="{B4875DD7-E46A-4584-8576-A38D1912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unhideWhenUsed/>
    <w:rsid w:val="001E4A94"/>
    <w:pPr>
      <w:spacing w:after="200"/>
    </w:pPr>
    <w:rPr>
      <w:sz w:val="24"/>
      <w:szCs w:val="24"/>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D6CEC"/>
    <w:pPr>
      <w:spacing w:before="200"/>
      <w:outlineLvl w:val="0"/>
    </w:pPr>
    <w:rPr>
      <w:rFonts w:cs="Arial"/>
      <w:color w:val="009CDE"/>
      <w:sz w:val="32"/>
      <w:szCs w:val="52"/>
    </w:rPr>
  </w:style>
  <w:style w:type="paragraph" w:styleId="Footer">
    <w:name w:val="footer"/>
    <w:basedOn w:val="Normal"/>
    <w:link w:val="FooterChar"/>
    <w:uiPriority w:val="1"/>
    <w:unhideWhenUsed/>
    <w:rsid w:val="00860F40"/>
    <w:pPr>
      <w:tabs>
        <w:tab w:val="center" w:pos="4320"/>
        <w:tab w:val="right" w:pos="8640"/>
      </w:tabs>
      <w:spacing w:after="0"/>
    </w:pPr>
  </w:style>
  <w:style w:type="character" w:customStyle="1" w:styleId="FooterChar">
    <w:name w:val="Footer Char"/>
    <w:basedOn w:val="DefaultParagraphFont"/>
    <w:link w:val="Footer"/>
    <w:uiPriority w:val="1"/>
    <w:rsid w:val="001E4A94"/>
    <w:rPr>
      <w:sz w:val="24"/>
      <w:szCs w:val="24"/>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rsid w:val="00D8404D"/>
    <w:rPr>
      <w:b/>
    </w:rPr>
  </w:style>
  <w:style w:type="paragraph" w:customStyle="1" w:styleId="AHPRADocumentsubheading">
    <w:name w:val="AHPRA Document subheading"/>
    <w:basedOn w:val="Normal"/>
    <w:next w:val="Normal"/>
    <w:qFormat/>
    <w:rsid w:val="005D6CEC"/>
    <w:pPr>
      <w:outlineLvl w:val="0"/>
    </w:pPr>
    <w:rPr>
      <w:rFonts w:cs="Arial"/>
      <w:color w:val="707372"/>
      <w:sz w:val="28"/>
      <w:szCs w:val="52"/>
    </w:rPr>
  </w:style>
  <w:style w:type="paragraph" w:customStyle="1" w:styleId="AHPRASubheading">
    <w:name w:val="AHPRA Subheading"/>
    <w:basedOn w:val="Normal"/>
    <w:qFormat/>
    <w:rsid w:val="005D6CEC"/>
    <w:pPr>
      <w:spacing w:before="200"/>
    </w:pPr>
    <w:rPr>
      <w:b/>
      <w:color w:val="0067B9"/>
      <w:sz w:val="20"/>
    </w:rPr>
  </w:style>
  <w:style w:type="paragraph" w:customStyle="1" w:styleId="AHPRASubheadinglevel2">
    <w:name w:val="AHPRA Subheading level 2"/>
    <w:basedOn w:val="AHPRASubheading"/>
    <w:next w:val="Normal"/>
    <w:rsid w:val="00A10C1A"/>
    <w:rPr>
      <w:color w:val="auto"/>
    </w:rPr>
  </w:style>
  <w:style w:type="paragraph" w:customStyle="1" w:styleId="AHPRASubheadinglevel3">
    <w:name w:val="AHPRA Subheading level 3"/>
    <w:basedOn w:val="AHPRASubheading"/>
    <w:next w:val="Normal"/>
    <w:rsid w:val="00A10C1A"/>
    <w:rPr>
      <w:b w:val="0"/>
    </w:rPr>
  </w:style>
  <w:style w:type="paragraph" w:customStyle="1" w:styleId="AHPRABulletlevel1">
    <w:name w:val="AHPRA Bullet level 1"/>
    <w:basedOn w:val="Normal"/>
    <w:qFormat/>
    <w:rsid w:val="00D8404D"/>
    <w:pPr>
      <w:numPr>
        <w:numId w:val="2"/>
      </w:numPr>
      <w:spacing w:after="0"/>
      <w:ind w:left="369" w:hanging="369"/>
    </w:pPr>
    <w:rPr>
      <w:sz w:val="20"/>
    </w:rPr>
  </w:style>
  <w:style w:type="paragraph" w:customStyle="1" w:styleId="AHPRABulletlevel2">
    <w:name w:val="AHPRA Bullet level 2"/>
    <w:basedOn w:val="AHPRABulletlevel1"/>
    <w:rsid w:val="00A10C1A"/>
    <w:pPr>
      <w:numPr>
        <w:numId w:val="0"/>
      </w:numPr>
    </w:pPr>
  </w:style>
  <w:style w:type="paragraph" w:customStyle="1" w:styleId="AHPRABulletlevel3">
    <w:name w:val="AHPRA Bullet level 3"/>
    <w:basedOn w:val="AHPRABulletlevel2"/>
    <w:rsid w:val="001E5621"/>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rsid w:val="00CD1F9D"/>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AHPRASubheadinglevel2"/>
    <w:rsid w:val="00A10C1A"/>
    <w:pPr>
      <w:spacing w:before="120" w:after="120"/>
      <w:jc w:val="center"/>
    </w:pPr>
  </w:style>
  <w:style w:type="paragraph" w:customStyle="1" w:styleId="AHPRABulletlevel1last">
    <w:name w:val="AHPRA Bullet level 1 last"/>
    <w:basedOn w:val="AHPRABulletlevel1"/>
    <w:next w:val="Normal"/>
    <w:rsid w:val="00D8404D"/>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D8404D"/>
    <w:rPr>
      <w:b/>
      <w:szCs w:val="18"/>
    </w:r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1"/>
    <w:semiHidden/>
    <w:unhideWhenUsed/>
    <w:rsid w:val="00E73698"/>
    <w:rPr>
      <w:vertAlign w:val="superscript"/>
    </w:rPr>
  </w:style>
  <w:style w:type="paragraph" w:customStyle="1" w:styleId="AHPRAfooter">
    <w:name w:val="AHPRA footer"/>
    <w:basedOn w:val="FootnoteText"/>
    <w:rsid w:val="00A47DFC"/>
    <w:pPr>
      <w:jc w:val="center"/>
    </w:pPr>
    <w:rPr>
      <w:rFonts w:cs="Arial"/>
      <w:color w:val="5F5E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Normal"/>
    <w:next w:val="Normal"/>
    <w:autoRedefine/>
    <w:uiPriority w:val="1"/>
    <w:semiHidden/>
    <w:unhideWhenUsed/>
    <w:rsid w:val="00E73698"/>
    <w:pPr>
      <w:ind w:left="240"/>
    </w:pPr>
  </w:style>
  <w:style w:type="paragraph" w:styleId="TOC1">
    <w:name w:val="toc 1"/>
    <w:aliases w:val="AHPRA table of contents"/>
    <w:basedOn w:val="Normal"/>
    <w:next w:val="Normal"/>
    <w:autoRedefine/>
    <w:uiPriority w:val="1"/>
    <w:semiHidden/>
    <w:unhideWhenUsed/>
    <w:rsid w:val="00E73698"/>
    <w:pPr>
      <w:tabs>
        <w:tab w:val="right" w:leader="dot" w:pos="9488"/>
      </w:tabs>
    </w:pPr>
    <w:rPr>
      <w:b/>
      <w:noProof/>
      <w:color w:val="008EC4"/>
      <w:sz w:val="20"/>
    </w:rPr>
  </w:style>
  <w:style w:type="paragraph" w:styleId="TOC3">
    <w:name w:val="toc 3"/>
    <w:basedOn w:val="Normal"/>
    <w:next w:val="Normal"/>
    <w:autoRedefine/>
    <w:uiPriority w:val="1"/>
    <w:semiHidden/>
    <w:unhideWhenUsed/>
    <w:rsid w:val="00E73698"/>
    <w:pPr>
      <w:ind w:left="480"/>
    </w:pPr>
  </w:style>
  <w:style w:type="character" w:styleId="Hyperlink">
    <w:name w:val="Hyperlink"/>
    <w:uiPriority w:val="1"/>
    <w:semiHidden/>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CD1F9D"/>
    <w:pPr>
      <w:numPr>
        <w:numId w:val="3"/>
      </w:numPr>
    </w:pPr>
  </w:style>
  <w:style w:type="numbering" w:customStyle="1" w:styleId="AHPRANumberedheadinglist">
    <w:name w:val="AHPRA Numbered heading list"/>
    <w:uiPriority w:val="99"/>
    <w:rsid w:val="00CD1F9D"/>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D8404D"/>
    <w:pPr>
      <w:spacing w:after="200"/>
    </w:pPr>
  </w:style>
  <w:style w:type="paragraph" w:customStyle="1" w:styleId="AHPRABulletlevel3last">
    <w:name w:val="AHPRA Bullet level 3 last"/>
    <w:basedOn w:val="AHPRABulletlevel3"/>
    <w:next w:val="AHPRAbody"/>
    <w:rsid w:val="00D8404D"/>
    <w:pPr>
      <w:spacing w:after="200"/>
    </w:pPr>
  </w:style>
  <w:style w:type="paragraph" w:customStyle="1" w:styleId="AHPRAbodyitalics">
    <w:name w:val="AHPRA body italics"/>
    <w:basedOn w:val="AHPRAbodybold"/>
    <w:link w:val="AHPRAbodyitalicsChar"/>
    <w:rsid w:val="00D8404D"/>
    <w:rPr>
      <w:b w:val="0"/>
      <w:i/>
    </w:rPr>
  </w:style>
  <w:style w:type="paragraph" w:customStyle="1" w:styleId="AHPRAbodyunderline">
    <w:name w:val="AHPRA body underline"/>
    <w:basedOn w:val="AHPRAbodyitalics"/>
    <w:rsid w:val="00D8404D"/>
    <w:rPr>
      <w:i w:val="0"/>
      <w:u w:val="single"/>
    </w:rPr>
  </w:style>
  <w:style w:type="paragraph" w:customStyle="1" w:styleId="AHPRAfirstpagefooter">
    <w:name w:val="AHPRA first page footer"/>
    <w:basedOn w:val="AHPRAfooter"/>
    <w:rsid w:val="00A47DFC"/>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CD1F9D"/>
    <w:pPr>
      <w:numPr>
        <w:numId w:val="5"/>
      </w:numPr>
    </w:pPr>
  </w:style>
  <w:style w:type="paragraph" w:customStyle="1" w:styleId="AHPRANumberedlistlevel3">
    <w:name w:val="AHPRA Numbered list level 3"/>
    <w:basedOn w:val="AHPRANumberedlistlevel1"/>
    <w:rsid w:val="00A10C1A"/>
    <w:pPr>
      <w:numPr>
        <w:ilvl w:val="2"/>
      </w:numPr>
    </w:pPr>
  </w:style>
  <w:style w:type="paragraph" w:customStyle="1" w:styleId="AHPRANumberedsubheadinglevel2">
    <w:name w:val="AHPRA Numbered subheading level 2"/>
    <w:basedOn w:val="AHPRANumberedsubheadinglevel1"/>
    <w:rsid w:val="00A47DFC"/>
    <w:pPr>
      <w:numPr>
        <w:ilvl w:val="1"/>
      </w:numPr>
      <w:spacing w:before="0"/>
      <w:ind w:left="738"/>
    </w:pPr>
    <w:rPr>
      <w:b w:val="0"/>
      <w:color w:val="auto"/>
    </w:rPr>
  </w:style>
  <w:style w:type="paragraph" w:customStyle="1" w:styleId="AHPRANumberedsubheadinglevel3">
    <w:name w:val="AHPRA Numbered subheading level 3"/>
    <w:basedOn w:val="AHPRANumberedsubheadinglevel2"/>
    <w:rsid w:val="00A616B1"/>
    <w:pPr>
      <w:numPr>
        <w:ilvl w:val="2"/>
      </w:numPr>
      <w:ind w:left="1106"/>
    </w:pPr>
    <w:rPr>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A47DFC"/>
    <w:rPr>
      <w:rFonts w:cs="Arial"/>
      <w:szCs w:val="24"/>
    </w:rPr>
  </w:style>
  <w:style w:type="character" w:customStyle="1" w:styleId="AHPRAbodyboldChar">
    <w:name w:val="AHPRA body bold Char"/>
    <w:basedOn w:val="AHPRAbodyChar"/>
    <w:link w:val="AHPRAbodybold"/>
    <w:rsid w:val="00A47DFC"/>
    <w:rPr>
      <w:rFonts w:cs="Arial"/>
      <w:b/>
      <w:szCs w:val="24"/>
    </w:rPr>
  </w:style>
  <w:style w:type="character" w:customStyle="1" w:styleId="AHPRAbodyitalicsChar">
    <w:name w:val="AHPRA body italics Char"/>
    <w:basedOn w:val="AHPRAbodyboldChar"/>
    <w:link w:val="AHPRAbodyitalics"/>
    <w:rsid w:val="00A47DFC"/>
    <w:rPr>
      <w:rFonts w:cs="Arial"/>
      <w:b/>
      <w:i/>
      <w:szCs w:val="24"/>
    </w:rPr>
  </w:style>
  <w:style w:type="paragraph" w:styleId="ListParagraph">
    <w:name w:val="List Paragraph"/>
    <w:basedOn w:val="Normal"/>
    <w:uiPriority w:val="1"/>
    <w:unhideWhenUsed/>
    <w:rsid w:val="00D87EE5"/>
    <w:pPr>
      <w:ind w:left="720"/>
      <w:contextualSpacing/>
    </w:pPr>
  </w:style>
  <w:style w:type="paragraph" w:customStyle="1" w:styleId="AHPRAActionpoint">
    <w:name w:val="AHPRA Action point"/>
    <w:basedOn w:val="Normal"/>
    <w:rsid w:val="00776461"/>
    <w:pPr>
      <w:jc w:val="right"/>
    </w:pPr>
    <w:rPr>
      <w:rFonts w:cs="Arial"/>
      <w:b/>
      <w:bCs/>
      <w:i/>
      <w:sz w:val="20"/>
      <w:lang w:val="en-AU"/>
    </w:rPr>
  </w:style>
  <w:style w:type="character" w:styleId="CommentReference">
    <w:name w:val="annotation reference"/>
    <w:basedOn w:val="DefaultParagraphFont"/>
    <w:uiPriority w:val="1"/>
    <w:semiHidden/>
    <w:unhideWhenUsed/>
    <w:rsid w:val="00A01A11"/>
    <w:rPr>
      <w:sz w:val="16"/>
      <w:szCs w:val="16"/>
    </w:rPr>
  </w:style>
  <w:style w:type="paragraph" w:styleId="CommentText">
    <w:name w:val="annotation text"/>
    <w:basedOn w:val="Normal"/>
    <w:link w:val="CommentTextChar"/>
    <w:uiPriority w:val="1"/>
    <w:semiHidden/>
    <w:unhideWhenUsed/>
    <w:rsid w:val="00A01A11"/>
    <w:rPr>
      <w:sz w:val="20"/>
      <w:szCs w:val="20"/>
    </w:rPr>
  </w:style>
  <w:style w:type="character" w:customStyle="1" w:styleId="CommentTextChar">
    <w:name w:val="Comment Text Char"/>
    <w:basedOn w:val="DefaultParagraphFont"/>
    <w:link w:val="CommentText"/>
    <w:uiPriority w:val="1"/>
    <w:semiHidden/>
    <w:rsid w:val="00A01A11"/>
  </w:style>
  <w:style w:type="paragraph" w:styleId="CommentSubject">
    <w:name w:val="annotation subject"/>
    <w:basedOn w:val="CommentText"/>
    <w:next w:val="CommentText"/>
    <w:link w:val="CommentSubjectChar"/>
    <w:uiPriority w:val="1"/>
    <w:semiHidden/>
    <w:unhideWhenUsed/>
    <w:rsid w:val="00A01A11"/>
    <w:rPr>
      <w:b/>
      <w:bCs/>
    </w:rPr>
  </w:style>
  <w:style w:type="character" w:customStyle="1" w:styleId="CommentSubjectChar">
    <w:name w:val="Comment Subject Char"/>
    <w:basedOn w:val="CommentTextChar"/>
    <w:link w:val="CommentSubject"/>
    <w:uiPriority w:val="1"/>
    <w:semiHidden/>
    <w:rsid w:val="00A01A11"/>
    <w:rPr>
      <w:b/>
      <w:bCs/>
    </w:rPr>
  </w:style>
  <w:style w:type="paragraph" w:customStyle="1" w:styleId="AHPRAComplextableheadings">
    <w:name w:val="AHPRA Complex table headings"/>
    <w:basedOn w:val="AHPRAtableheading"/>
    <w:uiPriority w:val="1"/>
    <w:rsid w:val="004A71A4"/>
    <w:rPr>
      <w:color w:val="FFFFFF" w:themeColor="background1"/>
      <w:lang w:val="en-AU"/>
    </w:rPr>
  </w:style>
  <w:style w:type="paragraph" w:customStyle="1" w:styleId="AHPRAComplextablerowheaders">
    <w:name w:val="AHPRA Complex table row headers"/>
    <w:basedOn w:val="AHPRAtabletext"/>
    <w:uiPriority w:val="1"/>
    <w:rsid w:val="004A71A4"/>
    <w:pPr>
      <w:spacing w:before="120" w:after="120"/>
    </w:pPr>
    <w:rPr>
      <w:color w:val="FFFFFF" w:themeColor="background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00670">
      <w:bodyDiv w:val="1"/>
      <w:marLeft w:val="0"/>
      <w:marRight w:val="0"/>
      <w:marTop w:val="0"/>
      <w:marBottom w:val="0"/>
      <w:divBdr>
        <w:top w:val="none" w:sz="0" w:space="0" w:color="auto"/>
        <w:left w:val="none" w:sz="0" w:space="0" w:color="auto"/>
        <w:bottom w:val="none" w:sz="0" w:space="0" w:color="auto"/>
        <w:right w:val="none" w:sz="0" w:space="0" w:color="auto"/>
      </w:divBdr>
    </w:div>
    <w:div w:id="285087778">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58530514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83518170">
      <w:bodyDiv w:val="1"/>
      <w:marLeft w:val="0"/>
      <w:marRight w:val="0"/>
      <w:marTop w:val="0"/>
      <w:marBottom w:val="0"/>
      <w:divBdr>
        <w:top w:val="none" w:sz="0" w:space="0" w:color="auto"/>
        <w:left w:val="none" w:sz="0" w:space="0" w:color="auto"/>
        <w:bottom w:val="none" w:sz="0" w:space="0" w:color="auto"/>
        <w:right w:val="none" w:sz="0" w:space="0" w:color="auto"/>
      </w:divBdr>
    </w:div>
    <w:div w:id="893352553">
      <w:bodyDiv w:val="1"/>
      <w:marLeft w:val="0"/>
      <w:marRight w:val="0"/>
      <w:marTop w:val="0"/>
      <w:marBottom w:val="0"/>
      <w:divBdr>
        <w:top w:val="none" w:sz="0" w:space="0" w:color="auto"/>
        <w:left w:val="none" w:sz="0" w:space="0" w:color="auto"/>
        <w:bottom w:val="none" w:sz="0" w:space="0" w:color="auto"/>
        <w:right w:val="none" w:sz="0" w:space="0" w:color="auto"/>
      </w:divBdr>
    </w:div>
    <w:div w:id="936520279">
      <w:bodyDiv w:val="1"/>
      <w:marLeft w:val="0"/>
      <w:marRight w:val="0"/>
      <w:marTop w:val="0"/>
      <w:marBottom w:val="0"/>
      <w:divBdr>
        <w:top w:val="none" w:sz="0" w:space="0" w:color="auto"/>
        <w:left w:val="none" w:sz="0" w:space="0" w:color="auto"/>
        <w:bottom w:val="none" w:sz="0" w:space="0" w:color="auto"/>
        <w:right w:val="none" w:sz="0" w:space="0" w:color="auto"/>
      </w:divBdr>
    </w:div>
    <w:div w:id="956523422">
      <w:bodyDiv w:val="1"/>
      <w:marLeft w:val="0"/>
      <w:marRight w:val="0"/>
      <w:marTop w:val="0"/>
      <w:marBottom w:val="0"/>
      <w:divBdr>
        <w:top w:val="none" w:sz="0" w:space="0" w:color="auto"/>
        <w:left w:val="none" w:sz="0" w:space="0" w:color="auto"/>
        <w:bottom w:val="none" w:sz="0" w:space="0" w:color="auto"/>
        <w:right w:val="none" w:sz="0" w:space="0" w:color="auto"/>
      </w:divBdr>
    </w:div>
    <w:div w:id="1242718859">
      <w:bodyDiv w:val="1"/>
      <w:marLeft w:val="0"/>
      <w:marRight w:val="0"/>
      <w:marTop w:val="0"/>
      <w:marBottom w:val="0"/>
      <w:divBdr>
        <w:top w:val="none" w:sz="0" w:space="0" w:color="auto"/>
        <w:left w:val="none" w:sz="0" w:space="0" w:color="auto"/>
        <w:bottom w:val="none" w:sz="0" w:space="0" w:color="auto"/>
        <w:right w:val="none" w:sz="0" w:space="0" w:color="auto"/>
      </w:divBdr>
    </w:div>
    <w:div w:id="1824421974">
      <w:bodyDiv w:val="1"/>
      <w:marLeft w:val="0"/>
      <w:marRight w:val="0"/>
      <w:marTop w:val="0"/>
      <w:marBottom w:val="0"/>
      <w:divBdr>
        <w:top w:val="none" w:sz="0" w:space="0" w:color="auto"/>
        <w:left w:val="none" w:sz="0" w:space="0" w:color="auto"/>
        <w:bottom w:val="none" w:sz="0" w:space="0" w:color="auto"/>
        <w:right w:val="none" w:sz="0" w:space="0" w:color="auto"/>
      </w:divBdr>
    </w:div>
    <w:div w:id="1946645096">
      <w:bodyDiv w:val="1"/>
      <w:marLeft w:val="0"/>
      <w:marRight w:val="0"/>
      <w:marTop w:val="0"/>
      <w:marBottom w:val="0"/>
      <w:divBdr>
        <w:top w:val="none" w:sz="0" w:space="0" w:color="auto"/>
        <w:left w:val="none" w:sz="0" w:space="0" w:color="auto"/>
        <w:bottom w:val="none" w:sz="0" w:space="0" w:color="auto"/>
        <w:right w:val="none" w:sz="0" w:space="0" w:color="auto"/>
      </w:divBdr>
    </w:div>
    <w:div w:id="19487293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unn\AppData\Local\Microsoft\Windows\Temporary%20Internet%20Files\Content.Outlook\MH314H78\COVER%20PAPER-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70B3-61D9-456D-A9E2-975F34DB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PAPER-template (2)</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Accreditation fees for Chinese medicine (1 July 2023)</vt:lpstr>
    </vt:vector>
  </TitlesOfParts>
  <Company>Ahpra</Company>
  <LinksUpToDate>false</LinksUpToDate>
  <CharactersWithSpaces>2625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fees for Chinese medicine (1 July 2023)</dc:title>
  <dc:subject>WD10/1669</dc:subject>
  <dc:creator>AHPRA Program Accreditation</dc:creator>
  <cp:lastModifiedBy>Brett Cremer</cp:lastModifiedBy>
  <cp:revision>2</cp:revision>
  <cp:lastPrinted>2010-06-23T03:38:00Z</cp:lastPrinted>
  <dcterms:created xsi:type="dcterms:W3CDTF">2023-07-10T00:51:00Z</dcterms:created>
  <dcterms:modified xsi:type="dcterms:W3CDTF">2023-07-10T00:51:00Z</dcterms:modified>
</cp:coreProperties>
</file>