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88" w:rsidRPr="00ED6B66" w:rsidRDefault="00EC6D88" w:rsidP="000658E4">
      <w:pPr>
        <w:pStyle w:val="AHPRADocumenttitle"/>
        <w:spacing w:before="0"/>
      </w:pPr>
    </w:p>
    <w:p w:rsidR="00EC6D88" w:rsidRPr="00ED6B66" w:rsidRDefault="00EC6D88" w:rsidP="000658E4">
      <w:pPr>
        <w:pStyle w:val="AHPRADocumenttitle"/>
        <w:spacing w:before="0"/>
      </w:pPr>
    </w:p>
    <w:p w:rsidR="00EC6D88" w:rsidRPr="00ED6B66" w:rsidRDefault="00EC6D88" w:rsidP="000658E4">
      <w:pPr>
        <w:pStyle w:val="AHPRADocumenttitle"/>
        <w:spacing w:before="0"/>
      </w:pPr>
    </w:p>
    <w:p w:rsidR="000658E4" w:rsidRPr="00EC5493" w:rsidRDefault="00DF7D38" w:rsidP="000658E4">
      <w:pPr>
        <w:pStyle w:val="AHPRADocumenttitle"/>
        <w:spacing w:before="0"/>
      </w:pPr>
      <w:r>
        <w:rPr>
          <w:noProof/>
          <w:lang w:val="en-GB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14.2pt;margin-top:26.65pt;width:574.05pt;height:0;z-index:251662336;visibility:visible;mso-wrap-style:square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" adj="5714,-1,5714"/>
        </w:pict>
      </w:r>
      <w:r w:rsidR="000658E4" w:rsidRPr="00EC5493">
        <w:t>Communiqué</w:t>
      </w:r>
      <w:r w:rsidR="00791057" w:rsidRPr="00EC5493">
        <w:t xml:space="preserve">: </w:t>
      </w:r>
      <w:r w:rsidR="00FA0FCE" w:rsidRPr="00EC5493">
        <w:t xml:space="preserve">Chinese Medicine </w:t>
      </w:r>
      <w:r w:rsidR="00EC5493" w:rsidRPr="00EC5493">
        <w:t>Reference Group</w:t>
      </w:r>
    </w:p>
    <w:p w:rsidR="00D90FF9" w:rsidRPr="00EC5493" w:rsidRDefault="00D90FF9" w:rsidP="00FA0FCE">
      <w:pPr>
        <w:pStyle w:val="AHPRAbody"/>
        <w:rPr>
          <w:highlight w:val="yellow"/>
        </w:rPr>
      </w:pPr>
      <w:bookmarkStart w:id="0" w:name="_GoBack"/>
      <w:bookmarkEnd w:id="0"/>
    </w:p>
    <w:p w:rsidR="00596981" w:rsidRDefault="00EC5493" w:rsidP="00071003">
      <w:pPr>
        <w:pStyle w:val="AHPRABody0"/>
      </w:pPr>
      <w:r w:rsidRPr="00EC5493">
        <w:t xml:space="preserve">The </w:t>
      </w:r>
      <w:r w:rsidR="008E07CB">
        <w:t>first</w:t>
      </w:r>
      <w:r w:rsidR="00310164" w:rsidRPr="00EC5493">
        <w:t xml:space="preserve"> </w:t>
      </w:r>
      <w:r w:rsidR="00555364" w:rsidRPr="00EC5493">
        <w:t xml:space="preserve">meeting of the Chinese Medicine </w:t>
      </w:r>
      <w:r w:rsidRPr="00EC5493">
        <w:t>Reference Group</w:t>
      </w:r>
      <w:r w:rsidR="00555364" w:rsidRPr="00EC5493">
        <w:t xml:space="preserve"> </w:t>
      </w:r>
      <w:r w:rsidR="00DD6768">
        <w:t xml:space="preserve">(the Reference Group) </w:t>
      </w:r>
      <w:r w:rsidR="00555364" w:rsidRPr="00EC5493">
        <w:t>was held in</w:t>
      </w:r>
      <w:r w:rsidR="000F5C65" w:rsidRPr="00EC5493">
        <w:t> </w:t>
      </w:r>
      <w:r w:rsidR="00555364" w:rsidRPr="00EC5493">
        <w:t>Melbourne</w:t>
      </w:r>
      <w:r w:rsidR="00863F8E" w:rsidRPr="00863F8E">
        <w:t xml:space="preserve"> </w:t>
      </w:r>
      <w:r w:rsidR="00863F8E" w:rsidRPr="00EC5493">
        <w:t>on 22 February</w:t>
      </w:r>
      <w:r w:rsidR="00863F8E">
        <w:t xml:space="preserve"> 2017</w:t>
      </w:r>
      <w:r w:rsidR="00555364" w:rsidRPr="00EC5493">
        <w:t>.</w:t>
      </w:r>
    </w:p>
    <w:p w:rsidR="00863F8E" w:rsidRDefault="00863F8E" w:rsidP="00071003">
      <w:pPr>
        <w:pStyle w:val="AHPRABody0"/>
      </w:pPr>
    </w:p>
    <w:p w:rsidR="00863F8E" w:rsidRDefault="00863F8E" w:rsidP="00071003">
      <w:pPr>
        <w:pStyle w:val="AHPRABody0"/>
      </w:pPr>
      <w:r>
        <w:t>Details of membership and the terms of reference are a</w:t>
      </w:r>
      <w:r w:rsidR="003A49E2">
        <w:t>vailable</w:t>
      </w:r>
      <w:r>
        <w:t xml:space="preserve"> </w:t>
      </w:r>
      <w:r w:rsidR="00C346CF">
        <w:t>under the</w:t>
      </w:r>
      <w:r w:rsidR="00E00B18">
        <w:t xml:space="preserve"> </w:t>
      </w:r>
      <w:hyperlink r:id="rId8" w:history="1">
        <w:r w:rsidR="00E00B18" w:rsidRPr="00E00B18">
          <w:rPr>
            <w:rStyle w:val="Hyperlink"/>
          </w:rPr>
          <w:t>About us</w:t>
        </w:r>
      </w:hyperlink>
      <w:r w:rsidR="00C346CF">
        <w:t xml:space="preserve"> section </w:t>
      </w:r>
      <w:r>
        <w:t>at</w:t>
      </w:r>
      <w:r w:rsidR="00C346CF">
        <w:t xml:space="preserve"> </w:t>
      </w:r>
      <w:hyperlink r:id="rId9" w:history="1">
        <w:r w:rsidR="00E00B18" w:rsidRPr="007B3E9E">
          <w:rPr>
            <w:rStyle w:val="Hyperlink"/>
          </w:rPr>
          <w:t>www.chinesemedicineboard.gov.au</w:t>
        </w:r>
      </w:hyperlink>
      <w:r w:rsidR="00E00B18">
        <w:t xml:space="preserve"> </w:t>
      </w:r>
      <w:r w:rsidR="00B5171B">
        <w:t xml:space="preserve">and were noted by </w:t>
      </w:r>
      <w:r w:rsidR="0010564C">
        <w:t xml:space="preserve">Reference Group </w:t>
      </w:r>
      <w:r w:rsidR="003A49E2">
        <w:t>members</w:t>
      </w:r>
      <w:r w:rsidR="00B5171B">
        <w:t>.</w:t>
      </w:r>
    </w:p>
    <w:p w:rsidR="00877A58" w:rsidRDefault="00877A58" w:rsidP="00071003">
      <w:pPr>
        <w:pStyle w:val="AHPRABody0"/>
      </w:pPr>
    </w:p>
    <w:p w:rsidR="00596981" w:rsidRPr="00EC5493" w:rsidRDefault="00877A58" w:rsidP="00071003">
      <w:pPr>
        <w:pStyle w:val="AHPRABody0"/>
      </w:pPr>
      <w:r w:rsidRPr="00B5171B">
        <w:t>The</w:t>
      </w:r>
      <w:r w:rsidR="005B1609">
        <w:t>y</w:t>
      </w:r>
      <w:r w:rsidRPr="00B5171B">
        <w:t xml:space="preserve"> </w:t>
      </w:r>
      <w:r w:rsidR="00B5171B">
        <w:t xml:space="preserve">also noted a set of guiding principles </w:t>
      </w:r>
      <w:r w:rsidRPr="00B5171B">
        <w:t xml:space="preserve">which are </w:t>
      </w:r>
      <w:r w:rsidR="009C1411">
        <w:t>included in</w:t>
      </w:r>
      <w:r w:rsidRPr="00B5171B">
        <w:t xml:space="preserve"> this commu</w:t>
      </w:r>
      <w:r w:rsidR="00F62BC7" w:rsidRPr="00B5171B">
        <w:t>n</w:t>
      </w:r>
      <w:r w:rsidRPr="00B5171B">
        <w:t>iqu</w:t>
      </w:r>
      <w:r w:rsidR="00F62BC7" w:rsidRPr="00B5171B">
        <w:t>é</w:t>
      </w:r>
      <w:r w:rsidRPr="00B5171B">
        <w:t>.</w:t>
      </w:r>
      <w:r>
        <w:t xml:space="preserve"> </w:t>
      </w:r>
    </w:p>
    <w:p w:rsidR="00596981" w:rsidRDefault="003A49E2" w:rsidP="00863F8E">
      <w:pPr>
        <w:pStyle w:val="AHPRASubheading"/>
      </w:pPr>
      <w:r>
        <w:t>R</w:t>
      </w:r>
      <w:r w:rsidR="00EC5493" w:rsidRPr="00EC5493">
        <w:t>eports and presentations</w:t>
      </w:r>
      <w:r w:rsidR="00863F8E">
        <w:t xml:space="preserve"> </w:t>
      </w:r>
    </w:p>
    <w:p w:rsidR="009C396E" w:rsidRDefault="00596981" w:rsidP="00863F8E">
      <w:pPr>
        <w:pStyle w:val="AHPRABody0"/>
        <w:rPr>
          <w:b/>
        </w:rPr>
      </w:pPr>
      <w:r w:rsidRPr="00DE4C5C">
        <w:rPr>
          <w:b/>
        </w:rPr>
        <w:t xml:space="preserve">Chair of the Chinese Medicine </w:t>
      </w:r>
      <w:r w:rsidR="00EC5493" w:rsidRPr="00DE4C5C">
        <w:rPr>
          <w:b/>
        </w:rPr>
        <w:t>Board of Australia</w:t>
      </w:r>
      <w:r w:rsidR="00877A58">
        <w:rPr>
          <w:b/>
        </w:rPr>
        <w:t xml:space="preserve"> (</w:t>
      </w:r>
      <w:r w:rsidR="003A49E2">
        <w:rPr>
          <w:b/>
        </w:rPr>
        <w:t>the Board</w:t>
      </w:r>
      <w:r w:rsidR="00877A58">
        <w:rPr>
          <w:b/>
        </w:rPr>
        <w:t>)</w:t>
      </w:r>
      <w:r w:rsidR="00E84982" w:rsidRPr="00DE4C5C">
        <w:rPr>
          <w:b/>
        </w:rPr>
        <w:t>, Prof</w:t>
      </w:r>
      <w:r w:rsidR="003A49E2">
        <w:rPr>
          <w:b/>
        </w:rPr>
        <w:t>essor</w:t>
      </w:r>
      <w:r w:rsidR="00E84982" w:rsidRPr="00DE4C5C">
        <w:rPr>
          <w:b/>
        </w:rPr>
        <w:t xml:space="preserve"> Charlie Xue </w:t>
      </w:r>
    </w:p>
    <w:p w:rsidR="00DE2F50" w:rsidRDefault="00DE2F50" w:rsidP="008E07CB">
      <w:pPr>
        <w:pStyle w:val="AHPRAnumberedbulletpoint"/>
        <w:numPr>
          <w:ilvl w:val="0"/>
          <w:numId w:val="15"/>
        </w:numPr>
        <w:tabs>
          <w:tab w:val="left" w:pos="851"/>
        </w:tabs>
        <w:ind w:left="369" w:hanging="369"/>
        <w:rPr>
          <w:b/>
          <w:lang w:val="en-AU"/>
        </w:rPr>
      </w:pPr>
      <w:r w:rsidRPr="004F3269">
        <w:rPr>
          <w:b/>
          <w:lang w:val="en-AU"/>
        </w:rPr>
        <w:t xml:space="preserve">Overview of the </w:t>
      </w:r>
      <w:r w:rsidR="003A49E2">
        <w:rPr>
          <w:b/>
          <w:lang w:val="en-AU"/>
        </w:rPr>
        <w:t>N</w:t>
      </w:r>
      <w:r w:rsidRPr="004F3269">
        <w:rPr>
          <w:b/>
          <w:lang w:val="en-AU"/>
        </w:rPr>
        <w:t xml:space="preserve">ational </w:t>
      </w:r>
      <w:r w:rsidR="003A49E2">
        <w:rPr>
          <w:b/>
          <w:lang w:val="en-AU"/>
        </w:rPr>
        <w:t>R</w:t>
      </w:r>
      <w:r w:rsidRPr="004F3269">
        <w:rPr>
          <w:b/>
          <w:lang w:val="en-AU"/>
        </w:rPr>
        <w:t xml:space="preserve">egistration and </w:t>
      </w:r>
      <w:r w:rsidR="003A49E2">
        <w:rPr>
          <w:b/>
          <w:lang w:val="en-AU"/>
        </w:rPr>
        <w:t>A</w:t>
      </w:r>
      <w:r w:rsidRPr="004F3269">
        <w:rPr>
          <w:b/>
          <w:lang w:val="en-AU"/>
        </w:rPr>
        <w:t xml:space="preserve">ccreditation </w:t>
      </w:r>
      <w:r w:rsidR="003A49E2">
        <w:rPr>
          <w:b/>
          <w:lang w:val="en-AU"/>
        </w:rPr>
        <w:t>S</w:t>
      </w:r>
      <w:r w:rsidRPr="004F3269">
        <w:rPr>
          <w:b/>
          <w:lang w:val="en-AU"/>
        </w:rPr>
        <w:t>cheme</w:t>
      </w:r>
    </w:p>
    <w:p w:rsidR="005A13C6" w:rsidRPr="005A13C6" w:rsidRDefault="005A13C6" w:rsidP="008E07CB">
      <w:pPr>
        <w:pStyle w:val="AHPRAnumberedbulletpoint"/>
        <w:numPr>
          <w:ilvl w:val="0"/>
          <w:numId w:val="0"/>
        </w:numPr>
        <w:tabs>
          <w:tab w:val="left" w:pos="851"/>
        </w:tabs>
        <w:rPr>
          <w:lang w:val="en-AU"/>
        </w:rPr>
      </w:pPr>
      <w:r w:rsidRPr="00CD3B0C">
        <w:rPr>
          <w:lang w:val="en-AU"/>
        </w:rPr>
        <w:t>The Chair provided an overview covering the National Law</w:t>
      </w:r>
      <w:r w:rsidR="00EA7C74">
        <w:rPr>
          <w:rStyle w:val="FootnoteReference"/>
          <w:lang w:val="en-AU"/>
        </w:rPr>
        <w:footnoteReference w:id="1"/>
      </w:r>
      <w:r w:rsidRPr="00CD3B0C">
        <w:rPr>
          <w:lang w:val="en-AU"/>
        </w:rPr>
        <w:t>, the structure of the</w:t>
      </w:r>
      <w:r w:rsidR="003A49E2">
        <w:rPr>
          <w:lang w:val="en-AU"/>
        </w:rPr>
        <w:t xml:space="preserve"> National Scheme</w:t>
      </w:r>
      <w:r w:rsidR="00EA7C74">
        <w:rPr>
          <w:rStyle w:val="FootnoteReference"/>
          <w:lang w:val="en-AU"/>
        </w:rPr>
        <w:footnoteReference w:id="2"/>
      </w:r>
      <w:r w:rsidRPr="00CD3B0C">
        <w:rPr>
          <w:lang w:val="en-AU"/>
        </w:rPr>
        <w:t xml:space="preserve">, the roles within the </w:t>
      </w:r>
      <w:r w:rsidR="003A49E2">
        <w:rPr>
          <w:lang w:val="en-AU"/>
        </w:rPr>
        <w:t>scheme</w:t>
      </w:r>
      <w:r w:rsidRPr="00CD3B0C">
        <w:rPr>
          <w:lang w:val="en-AU"/>
        </w:rPr>
        <w:t xml:space="preserve">, the </w:t>
      </w:r>
      <w:r w:rsidR="003A49E2">
        <w:rPr>
          <w:lang w:val="en-AU"/>
        </w:rPr>
        <w:t>Board</w:t>
      </w:r>
      <w:r w:rsidRPr="00CD3B0C">
        <w:rPr>
          <w:lang w:val="en-AU"/>
        </w:rPr>
        <w:t xml:space="preserve"> </w:t>
      </w:r>
      <w:r w:rsidR="005517DB" w:rsidRPr="00CD3B0C">
        <w:rPr>
          <w:lang w:val="en-AU"/>
        </w:rPr>
        <w:t xml:space="preserve">and its </w:t>
      </w:r>
      <w:r w:rsidR="003A49E2">
        <w:rPr>
          <w:lang w:val="en-AU"/>
        </w:rPr>
        <w:t>c</w:t>
      </w:r>
      <w:r w:rsidRPr="00CD3B0C">
        <w:rPr>
          <w:lang w:val="en-AU"/>
        </w:rPr>
        <w:t>ommittees</w:t>
      </w:r>
      <w:r w:rsidR="005517DB" w:rsidRPr="00CD3B0C">
        <w:rPr>
          <w:lang w:val="en-AU"/>
        </w:rPr>
        <w:t xml:space="preserve">. He also outlined the different roles </w:t>
      </w:r>
      <w:r w:rsidR="005B1609">
        <w:rPr>
          <w:lang w:val="en-AU"/>
        </w:rPr>
        <w:t>of</w:t>
      </w:r>
      <w:r w:rsidR="005517DB" w:rsidRPr="00CD3B0C">
        <w:rPr>
          <w:lang w:val="en-AU"/>
        </w:rPr>
        <w:t xml:space="preserve"> the </w:t>
      </w:r>
      <w:r w:rsidR="003A49E2">
        <w:rPr>
          <w:lang w:val="en-AU"/>
        </w:rPr>
        <w:t>Board</w:t>
      </w:r>
      <w:r w:rsidR="005517DB" w:rsidRPr="00CD3B0C">
        <w:rPr>
          <w:lang w:val="en-AU"/>
        </w:rPr>
        <w:t xml:space="preserve"> and </w:t>
      </w:r>
      <w:r w:rsidRPr="00CD3B0C">
        <w:rPr>
          <w:lang w:val="en-AU"/>
        </w:rPr>
        <w:t>the professional associations.</w:t>
      </w:r>
      <w:r>
        <w:rPr>
          <w:lang w:val="en-AU"/>
        </w:rPr>
        <w:t xml:space="preserve"> </w:t>
      </w:r>
    </w:p>
    <w:p w:rsidR="00DE2F50" w:rsidRPr="00877A58" w:rsidRDefault="00DE2F50" w:rsidP="008E07CB">
      <w:pPr>
        <w:pStyle w:val="AHPRAnumberedbulletpoint"/>
        <w:numPr>
          <w:ilvl w:val="0"/>
          <w:numId w:val="15"/>
        </w:numPr>
        <w:tabs>
          <w:tab w:val="left" w:pos="851"/>
        </w:tabs>
        <w:ind w:left="369" w:hanging="369"/>
        <w:rPr>
          <w:b/>
          <w:lang w:val="en-AU"/>
        </w:rPr>
      </w:pPr>
      <w:r w:rsidRPr="00877A58">
        <w:rPr>
          <w:b/>
          <w:lang w:val="en-AU"/>
        </w:rPr>
        <w:t>Advertising</w:t>
      </w:r>
    </w:p>
    <w:p w:rsidR="004B1EAA" w:rsidRDefault="003A49E2" w:rsidP="008E07CB">
      <w:pPr>
        <w:pStyle w:val="AHPRAbody"/>
      </w:pPr>
      <w:r>
        <w:t>T</w:t>
      </w:r>
      <w:r w:rsidR="004B1EAA">
        <w:t xml:space="preserve">he requirements of </w:t>
      </w:r>
      <w:r w:rsidR="004B1EAA">
        <w:rPr>
          <w:szCs w:val="20"/>
        </w:rPr>
        <w:t>Section 133 of the National Law</w:t>
      </w:r>
      <w:r>
        <w:rPr>
          <w:szCs w:val="20"/>
        </w:rPr>
        <w:t xml:space="preserve"> were discussed,</w:t>
      </w:r>
      <w:r w:rsidR="004B1EAA">
        <w:rPr>
          <w:szCs w:val="20"/>
        </w:rPr>
        <w:t xml:space="preserve"> noting that </w:t>
      </w:r>
      <w:r w:rsidR="004B1EAA">
        <w:t>alleged breaches have been the basis of many notifications (complaints</w:t>
      </w:r>
      <w:r w:rsidR="00AD2226">
        <w:t xml:space="preserve"> or concerns</w:t>
      </w:r>
      <w:r w:rsidR="004B1EAA">
        <w:t>).</w:t>
      </w:r>
    </w:p>
    <w:p w:rsidR="004B1EAA" w:rsidRDefault="004B1EAA" w:rsidP="008E07CB">
      <w:pPr>
        <w:pStyle w:val="AHPRAbody"/>
        <w:rPr>
          <w:szCs w:val="20"/>
        </w:rPr>
      </w:pPr>
      <w:r>
        <w:rPr>
          <w:szCs w:val="20"/>
        </w:rPr>
        <w:t>The reasons and basis for the complaints varies:</w:t>
      </w:r>
    </w:p>
    <w:p w:rsidR="00382887" w:rsidRDefault="004B1EAA" w:rsidP="008E07CB">
      <w:pPr>
        <w:pStyle w:val="AHPRAbody"/>
        <w:numPr>
          <w:ilvl w:val="1"/>
          <w:numId w:val="31"/>
        </w:numPr>
        <w:tabs>
          <w:tab w:val="left" w:pos="3686"/>
        </w:tabs>
        <w:spacing w:after="0"/>
        <w:ind w:left="369" w:hanging="369"/>
      </w:pPr>
      <w:r w:rsidRPr="00FE3D55">
        <w:t xml:space="preserve">Some </w:t>
      </w:r>
      <w:r w:rsidR="00AD2226">
        <w:t xml:space="preserve">community members </w:t>
      </w:r>
      <w:r w:rsidRPr="00FE3D55">
        <w:t xml:space="preserve">are </w:t>
      </w:r>
      <w:r w:rsidR="00AD2226">
        <w:t>experiencing difficulties</w:t>
      </w:r>
      <w:r w:rsidRPr="00FE3D55">
        <w:t xml:space="preserve"> accept</w:t>
      </w:r>
      <w:r w:rsidR="00A508A6">
        <w:t>ing</w:t>
      </w:r>
      <w:r w:rsidRPr="00FE3D55">
        <w:t xml:space="preserve"> or understand</w:t>
      </w:r>
      <w:r w:rsidR="00A508A6">
        <w:t>ing</w:t>
      </w:r>
      <w:r w:rsidRPr="00FE3D55">
        <w:t xml:space="preserve"> the philosophical basis of Chinese medicine.</w:t>
      </w:r>
    </w:p>
    <w:p w:rsidR="00382887" w:rsidRDefault="00AD2226" w:rsidP="008E07CB">
      <w:pPr>
        <w:pStyle w:val="AHPRAbody"/>
        <w:numPr>
          <w:ilvl w:val="1"/>
          <w:numId w:val="31"/>
        </w:numPr>
        <w:tabs>
          <w:tab w:val="left" w:pos="3686"/>
        </w:tabs>
        <w:spacing w:after="0"/>
        <w:ind w:left="369" w:hanging="369"/>
      </w:pPr>
      <w:r>
        <w:t>Overall, t</w:t>
      </w:r>
      <w:r w:rsidR="004B1EAA" w:rsidRPr="00FE3D55">
        <w:t xml:space="preserve">here is an inadequate </w:t>
      </w:r>
      <w:r>
        <w:t xml:space="preserve">high-level clinical </w:t>
      </w:r>
      <w:r w:rsidR="004B1EAA" w:rsidRPr="00FE3D55">
        <w:t>evidence to support some practices or treatment.</w:t>
      </w:r>
    </w:p>
    <w:p w:rsidR="00382887" w:rsidRDefault="004B1EAA" w:rsidP="008E07CB">
      <w:pPr>
        <w:pStyle w:val="AHPRAbody"/>
        <w:numPr>
          <w:ilvl w:val="1"/>
          <w:numId w:val="31"/>
        </w:numPr>
        <w:tabs>
          <w:tab w:val="left" w:pos="3686"/>
        </w:tabs>
        <w:spacing w:after="0"/>
        <w:ind w:left="369" w:hanging="369"/>
      </w:pPr>
      <w:r w:rsidRPr="00FE3D55">
        <w:t xml:space="preserve">Some </w:t>
      </w:r>
      <w:r w:rsidR="00AD2226">
        <w:t xml:space="preserve">practitioners </w:t>
      </w:r>
      <w:r w:rsidRPr="00FE3D55">
        <w:t>use false and misleading advertising</w:t>
      </w:r>
      <w:r w:rsidR="00AD2226">
        <w:t xml:space="preserve"> which compromise</w:t>
      </w:r>
      <w:r w:rsidR="00A508A6">
        <w:t>s</w:t>
      </w:r>
      <w:r w:rsidR="00AD2226">
        <w:t xml:space="preserve"> the reputation of the profession</w:t>
      </w:r>
      <w:r w:rsidRPr="00FE3D55">
        <w:t xml:space="preserve">. </w:t>
      </w:r>
    </w:p>
    <w:p w:rsidR="00382887" w:rsidRDefault="004B1EAA" w:rsidP="008E07CB">
      <w:pPr>
        <w:pStyle w:val="AHPRAbody"/>
        <w:numPr>
          <w:ilvl w:val="1"/>
          <w:numId w:val="31"/>
        </w:numPr>
        <w:tabs>
          <w:tab w:val="left" w:pos="3686"/>
        </w:tabs>
        <w:ind w:left="369" w:hanging="369"/>
      </w:pPr>
      <w:r w:rsidRPr="00FE3D55">
        <w:t xml:space="preserve">Possibly many </w:t>
      </w:r>
      <w:r w:rsidR="00AD2226">
        <w:t xml:space="preserve">practitioners </w:t>
      </w:r>
      <w:r w:rsidRPr="00FE3D55">
        <w:t xml:space="preserve">are still confused on what is acceptable in advertising. </w:t>
      </w:r>
    </w:p>
    <w:p w:rsidR="00224017" w:rsidRDefault="00224017" w:rsidP="008E07CB">
      <w:pPr>
        <w:spacing w:line="276" w:lineRule="auto"/>
        <w:rPr>
          <w:rFonts w:cs="Arial"/>
          <w:sz w:val="20"/>
          <w:szCs w:val="20"/>
        </w:rPr>
      </w:pPr>
      <w:r w:rsidRPr="00B5171B">
        <w:rPr>
          <w:rFonts w:cs="Arial"/>
          <w:sz w:val="20"/>
          <w:szCs w:val="20"/>
        </w:rPr>
        <w:t xml:space="preserve">The group </w:t>
      </w:r>
      <w:r w:rsidR="00883566" w:rsidRPr="00B5171B">
        <w:rPr>
          <w:rFonts w:cs="Arial"/>
          <w:sz w:val="20"/>
          <w:szCs w:val="20"/>
        </w:rPr>
        <w:t xml:space="preserve">discussed </w:t>
      </w:r>
      <w:r w:rsidRPr="00B5171B">
        <w:rPr>
          <w:rFonts w:cs="Arial"/>
          <w:sz w:val="20"/>
          <w:szCs w:val="20"/>
        </w:rPr>
        <w:t xml:space="preserve">the characteristics of the breaches </w:t>
      </w:r>
      <w:r w:rsidR="00883566" w:rsidRPr="00B5171B">
        <w:rPr>
          <w:rFonts w:cs="Arial"/>
          <w:sz w:val="20"/>
          <w:szCs w:val="20"/>
        </w:rPr>
        <w:t>which will</w:t>
      </w:r>
      <w:r w:rsidRPr="00B5171B">
        <w:rPr>
          <w:rFonts w:cs="Arial"/>
          <w:sz w:val="20"/>
          <w:szCs w:val="20"/>
        </w:rPr>
        <w:t xml:space="preserve"> inform targeted </w:t>
      </w:r>
      <w:r w:rsidR="00AD2226">
        <w:rPr>
          <w:rFonts w:cs="Arial"/>
          <w:sz w:val="20"/>
          <w:szCs w:val="20"/>
        </w:rPr>
        <w:t xml:space="preserve">approaches and actions </w:t>
      </w:r>
      <w:r w:rsidRPr="00B5171B">
        <w:rPr>
          <w:rFonts w:cs="Arial"/>
          <w:sz w:val="20"/>
          <w:szCs w:val="20"/>
        </w:rPr>
        <w:t>for more effective education of practitioners.</w:t>
      </w:r>
      <w:r>
        <w:rPr>
          <w:rFonts w:cs="Arial"/>
          <w:sz w:val="20"/>
          <w:szCs w:val="20"/>
        </w:rPr>
        <w:t xml:space="preserve"> </w:t>
      </w:r>
    </w:p>
    <w:p w:rsidR="00877A58" w:rsidRPr="00224017" w:rsidRDefault="00877A58" w:rsidP="008E07CB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There was a view that some of the information in the advertising guidelines is not clear – participants will email examples and suggestions to the </w:t>
      </w:r>
      <w:r w:rsidR="003A49E2">
        <w:rPr>
          <w:rFonts w:cs="Arial"/>
          <w:sz w:val="20"/>
          <w:szCs w:val="20"/>
        </w:rPr>
        <w:t>Board</w:t>
      </w:r>
      <w:r>
        <w:rPr>
          <w:rFonts w:cs="Arial"/>
          <w:sz w:val="20"/>
          <w:szCs w:val="20"/>
        </w:rPr>
        <w:t xml:space="preserve"> </w:t>
      </w:r>
      <w:r w:rsidR="003A49E2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xecutive </w:t>
      </w:r>
      <w:r w:rsidR="003A49E2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fficer</w:t>
      </w:r>
      <w:r w:rsidR="00AD2226">
        <w:rPr>
          <w:rFonts w:cs="Arial"/>
          <w:sz w:val="20"/>
          <w:szCs w:val="20"/>
        </w:rPr>
        <w:t>.</w:t>
      </w:r>
    </w:p>
    <w:p w:rsidR="00DE2F50" w:rsidRPr="004F3269" w:rsidRDefault="004F3269" w:rsidP="008E07CB">
      <w:pPr>
        <w:pStyle w:val="AHPRAnumberedbulletpoint"/>
        <w:numPr>
          <w:ilvl w:val="0"/>
          <w:numId w:val="15"/>
        </w:numPr>
        <w:tabs>
          <w:tab w:val="left" w:pos="851"/>
        </w:tabs>
        <w:ind w:left="369" w:hanging="369"/>
        <w:rPr>
          <w:b/>
          <w:lang w:val="en-AU"/>
        </w:rPr>
      </w:pPr>
      <w:r>
        <w:rPr>
          <w:b/>
          <w:lang w:val="en-AU"/>
        </w:rPr>
        <w:t>Title protection</w:t>
      </w:r>
    </w:p>
    <w:p w:rsidR="00FE3D55" w:rsidRDefault="005B1609" w:rsidP="008E07CB">
      <w:pPr>
        <w:pStyle w:val="AHPRAbody"/>
        <w:tabs>
          <w:tab w:val="left" w:pos="3686"/>
        </w:tabs>
      </w:pPr>
      <w:r>
        <w:t>The group</w:t>
      </w:r>
      <w:r w:rsidR="00FE3D55">
        <w:t>:</w:t>
      </w:r>
    </w:p>
    <w:p w:rsidR="00382887" w:rsidRDefault="004B1EAA" w:rsidP="008E07CB">
      <w:pPr>
        <w:pStyle w:val="AHPRAbody"/>
        <w:numPr>
          <w:ilvl w:val="1"/>
          <w:numId w:val="32"/>
        </w:numPr>
        <w:tabs>
          <w:tab w:val="left" w:pos="3686"/>
        </w:tabs>
        <w:spacing w:after="0"/>
        <w:ind w:left="369" w:hanging="369"/>
        <w:rPr>
          <w:u w:val="single"/>
        </w:rPr>
      </w:pPr>
      <w:r w:rsidRPr="00B5171B">
        <w:t>discussed</w:t>
      </w:r>
      <w:r w:rsidR="004F3269" w:rsidRPr="00B5171B">
        <w:t xml:space="preserve"> that </w:t>
      </w:r>
      <w:r w:rsidR="00883566" w:rsidRPr="00B5171B">
        <w:t>u</w:t>
      </w:r>
      <w:r w:rsidR="004F3269" w:rsidRPr="00B5171B">
        <w:t>nder the National Law there are specific titles which are referred to as ‘protected titles’. This means that only those people who are registered or endorsed in a particular profession can use the titles associated with that profession</w:t>
      </w:r>
    </w:p>
    <w:p w:rsidR="00382887" w:rsidRDefault="00FE3D55" w:rsidP="008E07CB">
      <w:pPr>
        <w:pStyle w:val="AHPRAbodyContextparanumbered"/>
        <w:numPr>
          <w:ilvl w:val="1"/>
          <w:numId w:val="32"/>
        </w:numPr>
        <w:spacing w:after="0"/>
        <w:ind w:left="369" w:hanging="369"/>
        <w:rPr>
          <w:rStyle w:val="Hyperlink"/>
          <w:color w:val="auto"/>
          <w:u w:val="none"/>
        </w:rPr>
      </w:pPr>
      <w:r w:rsidRPr="00B5171B">
        <w:lastRenderedPageBreak/>
        <w:t xml:space="preserve">noted that </w:t>
      </w:r>
      <w:r w:rsidR="00883566" w:rsidRPr="00B5171B">
        <w:t xml:space="preserve">complaints about improper use of protected titles are dealt with by </w:t>
      </w:r>
      <w:r w:rsidRPr="00B5171B">
        <w:t>the Statutory</w:t>
      </w:r>
      <w:r>
        <w:t xml:space="preserve"> Offences Unit (SOU) of </w:t>
      </w:r>
      <w:r w:rsidR="0010564C">
        <w:t>the Australian Health Practitioner Regulation Agency (</w:t>
      </w:r>
      <w:r>
        <w:t>AHPRA</w:t>
      </w:r>
      <w:r w:rsidR="0010564C">
        <w:t>)</w:t>
      </w:r>
      <w:r>
        <w:t>. The SOU has a webpage</w:t>
      </w:r>
      <w:r w:rsidR="00E00B18">
        <w:t xml:space="preserve"> under the </w:t>
      </w:r>
      <w:hyperlink r:id="rId10" w:history="1">
        <w:r w:rsidR="00E00B18" w:rsidRPr="00E00B18">
          <w:rPr>
            <w:rStyle w:val="Hyperlink"/>
          </w:rPr>
          <w:t>Complaints or concerns</w:t>
        </w:r>
      </w:hyperlink>
      <w:r w:rsidR="00E00B18">
        <w:t xml:space="preserve"> section</w:t>
      </w:r>
      <w:r>
        <w:t xml:space="preserve"> at</w:t>
      </w:r>
      <w:r w:rsidR="00E00B18">
        <w:t xml:space="preserve"> </w:t>
      </w:r>
      <w:hyperlink r:id="rId11" w:history="1">
        <w:r w:rsidR="00E00B18" w:rsidRPr="007B3E9E">
          <w:rPr>
            <w:rStyle w:val="Hyperlink"/>
          </w:rPr>
          <w:t>www.ahpra.gov.au</w:t>
        </w:r>
      </w:hyperlink>
      <w:r w:rsidR="00E00B18">
        <w:t xml:space="preserve">. </w:t>
      </w:r>
    </w:p>
    <w:p w:rsidR="00382887" w:rsidRDefault="00883566" w:rsidP="008E07CB">
      <w:pPr>
        <w:pStyle w:val="AHPRAbody"/>
        <w:numPr>
          <w:ilvl w:val="1"/>
          <w:numId w:val="32"/>
        </w:numPr>
        <w:tabs>
          <w:tab w:val="left" w:pos="3686"/>
        </w:tabs>
        <w:spacing w:after="0"/>
        <w:ind w:left="369" w:hanging="369"/>
      </w:pPr>
      <w:r w:rsidRPr="00B5171B">
        <w:t xml:space="preserve">noted that terms such as dry needling </w:t>
      </w:r>
      <w:r w:rsidR="008A1EE9" w:rsidRPr="00B5171B">
        <w:t>are</w:t>
      </w:r>
      <w:r w:rsidRPr="00B5171B">
        <w:t xml:space="preserve"> not an offence under the National Law  and concerns about unsafe </w:t>
      </w:r>
      <w:r w:rsidR="00B5171B" w:rsidRPr="00B5171B">
        <w:t xml:space="preserve">clinical </w:t>
      </w:r>
      <w:r w:rsidRPr="00B5171B">
        <w:t xml:space="preserve">practice associated with </w:t>
      </w:r>
      <w:r w:rsidR="008A1EE9" w:rsidRPr="00B5171B">
        <w:t xml:space="preserve">practices such as </w:t>
      </w:r>
      <w:r w:rsidRPr="00B5171B">
        <w:t xml:space="preserve">dry needling can be made to the </w:t>
      </w:r>
      <w:r w:rsidR="00610E0B">
        <w:t>s</w:t>
      </w:r>
      <w:r w:rsidRPr="00B5171B">
        <w:t xml:space="preserve">tate and </w:t>
      </w:r>
      <w:r w:rsidR="00610E0B">
        <w:t>t</w:t>
      </w:r>
      <w:r w:rsidRPr="00B5171B">
        <w:t>erritory health complaint entities</w:t>
      </w:r>
      <w:r w:rsidR="00610E0B">
        <w:t>, and</w:t>
      </w:r>
      <w:r w:rsidRPr="00B5171B">
        <w:t xml:space="preserve"> </w:t>
      </w:r>
    </w:p>
    <w:p w:rsidR="00382887" w:rsidRDefault="00FE3D55" w:rsidP="008E07CB">
      <w:pPr>
        <w:pStyle w:val="AHPRAbodyContextparanumbered"/>
        <w:numPr>
          <w:ilvl w:val="1"/>
          <w:numId w:val="32"/>
        </w:numPr>
        <w:ind w:left="369" w:hanging="369"/>
      </w:pPr>
      <w:r>
        <w:t xml:space="preserve">noted </w:t>
      </w:r>
      <w:r>
        <w:rPr>
          <w:szCs w:val="20"/>
        </w:rPr>
        <w:t xml:space="preserve">some </w:t>
      </w:r>
      <w:r w:rsidR="003E3139" w:rsidRPr="003E3139">
        <w:rPr>
          <w:szCs w:val="20"/>
        </w:rPr>
        <w:t>FAQ</w:t>
      </w:r>
      <w:r>
        <w:rPr>
          <w:i/>
          <w:szCs w:val="20"/>
        </w:rPr>
        <w:t xml:space="preserve"> </w:t>
      </w:r>
      <w:r w:rsidRPr="00FE3D55">
        <w:rPr>
          <w:szCs w:val="20"/>
        </w:rPr>
        <w:t xml:space="preserve">provided by the </w:t>
      </w:r>
      <w:r w:rsidR="00610E0B">
        <w:rPr>
          <w:szCs w:val="20"/>
        </w:rPr>
        <w:t>Board</w:t>
      </w:r>
      <w:r w:rsidR="00AD2226">
        <w:rPr>
          <w:szCs w:val="20"/>
        </w:rPr>
        <w:t>.</w:t>
      </w:r>
    </w:p>
    <w:p w:rsidR="00DE4C5C" w:rsidRPr="00DE4C5C" w:rsidRDefault="00DE4C5C" w:rsidP="00863F8E">
      <w:pPr>
        <w:pStyle w:val="AHPRABody0"/>
        <w:rPr>
          <w:b/>
        </w:rPr>
      </w:pPr>
      <w:r w:rsidRPr="00DE4C5C">
        <w:rPr>
          <w:b/>
        </w:rPr>
        <w:t>Community Member of the Board, Dr David Graham</w:t>
      </w:r>
    </w:p>
    <w:p w:rsidR="00DE4C5C" w:rsidRDefault="00DE4C5C" w:rsidP="008E07CB">
      <w:pPr>
        <w:pStyle w:val="AHPRAnumberedbulletpoint"/>
        <w:numPr>
          <w:ilvl w:val="0"/>
          <w:numId w:val="20"/>
        </w:numPr>
        <w:tabs>
          <w:tab w:val="left" w:pos="851"/>
        </w:tabs>
        <w:ind w:left="369" w:hanging="369"/>
        <w:rPr>
          <w:b/>
          <w:lang w:val="en-AU"/>
        </w:rPr>
      </w:pPr>
      <w:r w:rsidRPr="00F8774D">
        <w:rPr>
          <w:b/>
          <w:lang w:val="en-AU"/>
        </w:rPr>
        <w:t>Upcoming/current consultation on review of registration standards</w:t>
      </w:r>
    </w:p>
    <w:p w:rsidR="001C385B" w:rsidRDefault="008E6FA8" w:rsidP="008E07CB">
      <w:pPr>
        <w:pStyle w:val="AHPRAnumberedbulletpoint"/>
        <w:numPr>
          <w:ilvl w:val="0"/>
          <w:numId w:val="0"/>
        </w:numPr>
        <w:tabs>
          <w:tab w:val="left" w:pos="851"/>
        </w:tabs>
        <w:rPr>
          <w:lang w:val="en-AU"/>
        </w:rPr>
      </w:pPr>
      <w:r>
        <w:rPr>
          <w:lang w:val="en-AU"/>
        </w:rPr>
        <w:t>The group</w:t>
      </w:r>
      <w:r w:rsidR="001C385B">
        <w:rPr>
          <w:lang w:val="en-AU"/>
        </w:rPr>
        <w:t>:</w:t>
      </w:r>
    </w:p>
    <w:p w:rsidR="00382887" w:rsidRDefault="001C385B" w:rsidP="008E07CB">
      <w:pPr>
        <w:pStyle w:val="AHPRAbody"/>
        <w:numPr>
          <w:ilvl w:val="0"/>
          <w:numId w:val="33"/>
        </w:numPr>
        <w:tabs>
          <w:tab w:val="left" w:pos="3686"/>
        </w:tabs>
        <w:spacing w:after="0"/>
        <w:ind w:left="369" w:hanging="369"/>
      </w:pPr>
      <w:r>
        <w:t xml:space="preserve">noted an update on preparation for public consultation on the standards for </w:t>
      </w:r>
      <w:r w:rsidR="00610E0B">
        <w:t>c</w:t>
      </w:r>
      <w:r w:rsidR="003E3139" w:rsidRPr="003E3139">
        <w:t>ontinuing professional development</w:t>
      </w:r>
      <w:r w:rsidRPr="005B1609">
        <w:t xml:space="preserve">, </w:t>
      </w:r>
      <w:r w:rsidR="003E3139" w:rsidRPr="003E3139">
        <w:t>professional indemnity insurance</w:t>
      </w:r>
      <w:r>
        <w:t xml:space="preserve"> and </w:t>
      </w:r>
      <w:r w:rsidR="003E3139" w:rsidRPr="003E3139">
        <w:t>recency of practice</w:t>
      </w:r>
    </w:p>
    <w:p w:rsidR="00382887" w:rsidRDefault="001C385B" w:rsidP="008E07CB">
      <w:pPr>
        <w:pStyle w:val="AHPRAbody"/>
        <w:numPr>
          <w:ilvl w:val="0"/>
          <w:numId w:val="33"/>
        </w:numPr>
        <w:tabs>
          <w:tab w:val="left" w:pos="3686"/>
        </w:tabs>
        <w:spacing w:after="0"/>
        <w:ind w:left="369" w:hanging="369"/>
      </w:pPr>
      <w:r>
        <w:t xml:space="preserve">noted an update on a planned review of the </w:t>
      </w:r>
      <w:r w:rsidR="003E3139" w:rsidRPr="003E3139">
        <w:rPr>
          <w:i/>
        </w:rPr>
        <w:t xml:space="preserve">Code of </w:t>
      </w:r>
      <w:r w:rsidR="005B1609">
        <w:rPr>
          <w:i/>
        </w:rPr>
        <w:t>c</w:t>
      </w:r>
      <w:r w:rsidR="003E3139" w:rsidRPr="003E3139">
        <w:rPr>
          <w:i/>
        </w:rPr>
        <w:t>onduct</w:t>
      </w:r>
      <w:r>
        <w:t xml:space="preserve"> </w:t>
      </w:r>
    </w:p>
    <w:p w:rsidR="00382887" w:rsidRDefault="0035012A" w:rsidP="008E07CB">
      <w:pPr>
        <w:pStyle w:val="AHPRAbody"/>
        <w:numPr>
          <w:ilvl w:val="0"/>
          <w:numId w:val="33"/>
        </w:numPr>
        <w:tabs>
          <w:tab w:val="left" w:pos="3686"/>
        </w:tabs>
        <w:spacing w:after="0"/>
        <w:ind w:left="369" w:hanging="369"/>
      </w:pPr>
      <w:r w:rsidRPr="00B5171B">
        <w:t xml:space="preserve">noted </w:t>
      </w:r>
      <w:r w:rsidR="001C385B" w:rsidRPr="00B5171B">
        <w:t xml:space="preserve">that the </w:t>
      </w:r>
      <w:r w:rsidR="00764D5A" w:rsidRPr="00B5171B">
        <w:rPr>
          <w:i/>
        </w:rPr>
        <w:t xml:space="preserve">Infection prevention and control guidelines for acupuncture practice </w:t>
      </w:r>
      <w:r w:rsidR="001C385B" w:rsidRPr="00B5171B">
        <w:t xml:space="preserve"> </w:t>
      </w:r>
      <w:r w:rsidR="008A1EE9" w:rsidRPr="00B5171B">
        <w:t xml:space="preserve">is </w:t>
      </w:r>
      <w:r w:rsidR="001C385B" w:rsidRPr="00B5171B">
        <w:t>due for a scheduled review</w:t>
      </w:r>
      <w:r w:rsidRPr="00B5171B">
        <w:t>, and</w:t>
      </w:r>
    </w:p>
    <w:p w:rsidR="00382887" w:rsidRDefault="0035012A" w:rsidP="008E07CB">
      <w:pPr>
        <w:pStyle w:val="AHPRAbody"/>
        <w:numPr>
          <w:ilvl w:val="0"/>
          <w:numId w:val="33"/>
        </w:numPr>
        <w:tabs>
          <w:tab w:val="left" w:pos="3686"/>
        </w:tabs>
        <w:ind w:left="369" w:hanging="369"/>
      </w:pPr>
      <w:r w:rsidRPr="00B5171B">
        <w:t>noted the summary of routines steps involved in national boards consultation</w:t>
      </w:r>
      <w:r w:rsidR="008A1EE9" w:rsidRPr="00B5171B">
        <w:t xml:space="preserve"> </w:t>
      </w:r>
      <w:r w:rsidR="003813E0" w:rsidRPr="00B5171B">
        <w:t>on</w:t>
      </w:r>
      <w:r w:rsidR="008A1EE9" w:rsidRPr="00B5171B">
        <w:t xml:space="preserve"> these documents</w:t>
      </w:r>
      <w:r w:rsidRPr="00B5171B">
        <w:t>.</w:t>
      </w:r>
    </w:p>
    <w:p w:rsidR="00DE4C5C" w:rsidRDefault="00DE4C5C" w:rsidP="008E07CB">
      <w:pPr>
        <w:pStyle w:val="AHPRAnumberedbulletpoint"/>
        <w:numPr>
          <w:ilvl w:val="0"/>
          <w:numId w:val="20"/>
        </w:numPr>
        <w:tabs>
          <w:tab w:val="left" w:pos="851"/>
        </w:tabs>
        <w:ind w:left="369" w:hanging="369"/>
        <w:rPr>
          <w:b/>
          <w:lang w:val="en-AU"/>
        </w:rPr>
      </w:pPr>
      <w:r w:rsidRPr="00F8774D">
        <w:rPr>
          <w:b/>
          <w:lang w:val="en-AU"/>
        </w:rPr>
        <w:t xml:space="preserve">Suggested </w:t>
      </w:r>
      <w:r w:rsidR="005B1609">
        <w:rPr>
          <w:b/>
          <w:lang w:val="en-AU"/>
        </w:rPr>
        <w:t>q</w:t>
      </w:r>
      <w:r w:rsidRPr="00F8774D">
        <w:rPr>
          <w:b/>
          <w:lang w:val="en-AU"/>
        </w:rPr>
        <w:t xml:space="preserve">uick </w:t>
      </w:r>
      <w:r w:rsidR="005B1609">
        <w:rPr>
          <w:b/>
          <w:lang w:val="en-AU"/>
        </w:rPr>
        <w:t>r</w:t>
      </w:r>
      <w:r w:rsidRPr="00F8774D">
        <w:rPr>
          <w:b/>
          <w:lang w:val="en-AU"/>
        </w:rPr>
        <w:t xml:space="preserve">eference </w:t>
      </w:r>
      <w:r w:rsidR="005B1609">
        <w:rPr>
          <w:b/>
          <w:lang w:val="en-AU"/>
        </w:rPr>
        <w:t>g</w:t>
      </w:r>
      <w:r w:rsidRPr="00F8774D">
        <w:rPr>
          <w:b/>
          <w:lang w:val="en-AU"/>
        </w:rPr>
        <w:t>uide for Chinese herbal dispensaries</w:t>
      </w:r>
      <w:r w:rsidR="00863F8E" w:rsidRPr="00F8774D">
        <w:rPr>
          <w:b/>
          <w:lang w:val="en-AU"/>
        </w:rPr>
        <w:t xml:space="preserve"> </w:t>
      </w:r>
    </w:p>
    <w:p w:rsidR="00F8774D" w:rsidRDefault="008E6FA8" w:rsidP="008E07CB">
      <w:pPr>
        <w:pStyle w:val="AHPRAnumberedbulletpoint"/>
        <w:numPr>
          <w:ilvl w:val="0"/>
          <w:numId w:val="0"/>
        </w:numPr>
        <w:tabs>
          <w:tab w:val="left" w:pos="851"/>
        </w:tabs>
        <w:rPr>
          <w:lang w:val="en-AU"/>
        </w:rPr>
      </w:pPr>
      <w:r>
        <w:rPr>
          <w:lang w:val="en-AU"/>
        </w:rPr>
        <w:t>The group</w:t>
      </w:r>
      <w:r w:rsidR="00F8774D">
        <w:rPr>
          <w:lang w:val="en-AU"/>
        </w:rPr>
        <w:t>:</w:t>
      </w:r>
    </w:p>
    <w:p w:rsidR="00382887" w:rsidRDefault="00F8774D" w:rsidP="008E07CB">
      <w:pPr>
        <w:pStyle w:val="AHPRAbody"/>
        <w:numPr>
          <w:ilvl w:val="0"/>
          <w:numId w:val="34"/>
        </w:numPr>
        <w:tabs>
          <w:tab w:val="left" w:pos="3686"/>
        </w:tabs>
        <w:spacing w:after="0"/>
        <w:ind w:left="369" w:hanging="369"/>
      </w:pPr>
      <w:r w:rsidRPr="00F8774D">
        <w:t>discus</w:t>
      </w:r>
      <w:r w:rsidR="00B5171B">
        <w:t xml:space="preserve">sed a suggestion to produce a </w:t>
      </w:r>
      <w:r w:rsidRPr="00F8774D">
        <w:t xml:space="preserve">quick reference guide for herbal dispensaries </w:t>
      </w:r>
      <w:r w:rsidR="008A1EE9" w:rsidRPr="00B5171B">
        <w:t>similar to</w:t>
      </w:r>
      <w:r w:rsidRPr="00B5171B">
        <w:t xml:space="preserve"> that produced for the </w:t>
      </w:r>
      <w:r w:rsidR="003E3139" w:rsidRPr="003E3139">
        <w:rPr>
          <w:i/>
        </w:rPr>
        <w:t>Guidelines for safe Chinese herbal medicine practice</w:t>
      </w:r>
    </w:p>
    <w:p w:rsidR="00382887" w:rsidRDefault="00DC2920" w:rsidP="008E07CB">
      <w:pPr>
        <w:pStyle w:val="AHPRAbody"/>
        <w:numPr>
          <w:ilvl w:val="0"/>
          <w:numId w:val="34"/>
        </w:numPr>
        <w:tabs>
          <w:tab w:val="left" w:pos="3686"/>
        </w:tabs>
        <w:spacing w:after="0"/>
        <w:ind w:left="369" w:hanging="369"/>
      </w:pPr>
      <w:r w:rsidRPr="00B5171B">
        <w:t xml:space="preserve">considered a sample provided, based on a  simple </w:t>
      </w:r>
      <w:r w:rsidRPr="00B5171B">
        <w:rPr>
          <w:szCs w:val="20"/>
        </w:rPr>
        <w:t>flow chart</w:t>
      </w:r>
    </w:p>
    <w:p w:rsidR="00382887" w:rsidRDefault="00DC2920" w:rsidP="008E07CB">
      <w:pPr>
        <w:pStyle w:val="AHPRAbody"/>
        <w:numPr>
          <w:ilvl w:val="0"/>
          <w:numId w:val="34"/>
        </w:numPr>
        <w:tabs>
          <w:tab w:val="left" w:pos="3686"/>
        </w:tabs>
        <w:spacing w:after="0"/>
        <w:ind w:left="369" w:hanging="369"/>
      </w:pPr>
      <w:r w:rsidRPr="00B5171B">
        <w:rPr>
          <w:szCs w:val="20"/>
        </w:rPr>
        <w:t>recommended that the flow chart example be implemented</w:t>
      </w:r>
      <w:r w:rsidR="008E6FA8">
        <w:rPr>
          <w:szCs w:val="20"/>
        </w:rPr>
        <w:t>, and</w:t>
      </w:r>
    </w:p>
    <w:p w:rsidR="00382887" w:rsidRDefault="00DC2920" w:rsidP="008E07CB">
      <w:pPr>
        <w:pStyle w:val="AHPRAbody"/>
        <w:numPr>
          <w:ilvl w:val="0"/>
          <w:numId w:val="34"/>
        </w:numPr>
        <w:tabs>
          <w:tab w:val="left" w:pos="3686"/>
        </w:tabs>
        <w:ind w:left="369" w:hanging="369"/>
      </w:pPr>
      <w:r w:rsidRPr="00B5171B">
        <w:rPr>
          <w:szCs w:val="20"/>
        </w:rPr>
        <w:t xml:space="preserve">recommended that the </w:t>
      </w:r>
      <w:r w:rsidR="008E6FA8">
        <w:rPr>
          <w:szCs w:val="20"/>
        </w:rPr>
        <w:t xml:space="preserve">Board </w:t>
      </w:r>
      <w:r w:rsidRPr="00B5171B">
        <w:rPr>
          <w:szCs w:val="20"/>
        </w:rPr>
        <w:t>consider producing a leaflet for consumers.</w:t>
      </w:r>
    </w:p>
    <w:p w:rsidR="00DE4C5C" w:rsidRPr="00B5171B" w:rsidRDefault="00DE4C5C" w:rsidP="008E07CB">
      <w:pPr>
        <w:pStyle w:val="AHPRAnumberedbulletpoint"/>
        <w:numPr>
          <w:ilvl w:val="0"/>
          <w:numId w:val="20"/>
        </w:numPr>
        <w:tabs>
          <w:tab w:val="left" w:pos="851"/>
        </w:tabs>
        <w:ind w:left="369" w:hanging="369"/>
        <w:rPr>
          <w:b/>
          <w:lang w:val="en-AU"/>
        </w:rPr>
      </w:pPr>
      <w:r w:rsidRPr="00B5171B">
        <w:rPr>
          <w:b/>
          <w:lang w:val="en-AU"/>
        </w:rPr>
        <w:t>Update on Chinese herbal nomenclature compendium</w:t>
      </w:r>
    </w:p>
    <w:p w:rsidR="00445A64" w:rsidRPr="00B5171B" w:rsidRDefault="008E6FA8" w:rsidP="008E07CB">
      <w:pPr>
        <w:pStyle w:val="AHPRAnumberedbulletpoint"/>
        <w:numPr>
          <w:ilvl w:val="0"/>
          <w:numId w:val="0"/>
        </w:numPr>
        <w:tabs>
          <w:tab w:val="left" w:pos="851"/>
        </w:tabs>
        <w:rPr>
          <w:lang w:val="en-AU"/>
        </w:rPr>
      </w:pPr>
      <w:r>
        <w:rPr>
          <w:lang w:val="en-AU"/>
        </w:rPr>
        <w:t>The group</w:t>
      </w:r>
      <w:r w:rsidR="00445A64" w:rsidRPr="00B5171B">
        <w:rPr>
          <w:lang w:val="en-AU"/>
        </w:rPr>
        <w:t>:</w:t>
      </w:r>
    </w:p>
    <w:p w:rsidR="00382887" w:rsidRDefault="00B5171B" w:rsidP="008E07CB">
      <w:pPr>
        <w:pStyle w:val="AHPRAnumberedbulletpoint"/>
        <w:numPr>
          <w:ilvl w:val="1"/>
          <w:numId w:val="35"/>
        </w:numPr>
        <w:tabs>
          <w:tab w:val="left" w:pos="851"/>
        </w:tabs>
        <w:spacing w:after="0"/>
        <w:ind w:left="369" w:hanging="369"/>
        <w:rPr>
          <w:lang w:val="en-AU"/>
        </w:rPr>
      </w:pPr>
      <w:r w:rsidRPr="00B5171B">
        <w:rPr>
          <w:lang w:val="en-AU"/>
        </w:rPr>
        <w:t xml:space="preserve">noted </w:t>
      </w:r>
      <w:r w:rsidR="008A1EE9" w:rsidRPr="00B5171B">
        <w:rPr>
          <w:lang w:val="en-AU"/>
        </w:rPr>
        <w:t xml:space="preserve">the interest shown in the </w:t>
      </w:r>
      <w:r w:rsidR="003E3139" w:rsidRPr="003E3139">
        <w:rPr>
          <w:i/>
        </w:rPr>
        <w:t>Chinese herbal nomenclature compendium</w:t>
      </w:r>
      <w:r w:rsidR="008A1EE9" w:rsidRPr="00B5171B">
        <w:t xml:space="preserve"> both here and overseas </w:t>
      </w:r>
    </w:p>
    <w:p w:rsidR="00382887" w:rsidRDefault="00B5171B" w:rsidP="008E07CB">
      <w:pPr>
        <w:pStyle w:val="AHPRAnumberedbulletpoint"/>
        <w:numPr>
          <w:ilvl w:val="1"/>
          <w:numId w:val="35"/>
        </w:numPr>
        <w:tabs>
          <w:tab w:val="left" w:pos="851"/>
        </w:tabs>
        <w:spacing w:before="0"/>
        <w:ind w:left="369" w:hanging="369"/>
        <w:rPr>
          <w:lang w:val="en-AU"/>
        </w:rPr>
      </w:pPr>
      <w:r w:rsidRPr="00B5171B">
        <w:rPr>
          <w:lang w:val="en-AU"/>
        </w:rPr>
        <w:t xml:space="preserve">noted </w:t>
      </w:r>
      <w:r w:rsidR="008A1EE9" w:rsidRPr="00B5171B">
        <w:rPr>
          <w:lang w:val="en-AU"/>
        </w:rPr>
        <w:t xml:space="preserve">that the </w:t>
      </w:r>
      <w:r w:rsidR="008E6FA8">
        <w:rPr>
          <w:lang w:val="en-AU"/>
        </w:rPr>
        <w:t>Board</w:t>
      </w:r>
      <w:r w:rsidR="008A1EE9" w:rsidRPr="00B5171B">
        <w:rPr>
          <w:lang w:val="en-AU"/>
        </w:rPr>
        <w:t xml:space="preserve"> is considering ways to routinely (perhaps annually) update the </w:t>
      </w:r>
      <w:r w:rsidR="003E3139" w:rsidRPr="003E3139">
        <w:rPr>
          <w:i/>
        </w:rPr>
        <w:t>Chinese herbal nomenclature compendium</w:t>
      </w:r>
      <w:r w:rsidR="008A1EE9" w:rsidRPr="00B5171B">
        <w:t xml:space="preserve">  for such things as changes in the </w:t>
      </w:r>
      <w:r w:rsidR="003E3139" w:rsidRPr="003E3139">
        <w:rPr>
          <w:i/>
        </w:rPr>
        <w:t>Pharmacopoeia of the People’s Republic of China</w:t>
      </w:r>
      <w:r w:rsidR="008A1EE9" w:rsidRPr="00B5171B">
        <w:t>, the SUSMP</w:t>
      </w:r>
      <w:r w:rsidR="008A1EE9" w:rsidRPr="00B5171B">
        <w:rPr>
          <w:rStyle w:val="FootnoteReference"/>
        </w:rPr>
        <w:footnoteReference w:id="3"/>
      </w:r>
      <w:r w:rsidR="008A1EE9" w:rsidRPr="00B5171B">
        <w:t xml:space="preserve"> or the CITES</w:t>
      </w:r>
      <w:r w:rsidR="008A1EE9" w:rsidRPr="00B5171B">
        <w:rPr>
          <w:rStyle w:val="FootnoteReference"/>
        </w:rPr>
        <w:footnoteReference w:id="4"/>
      </w:r>
      <w:r w:rsidR="008A1EE9" w:rsidRPr="00B5171B">
        <w:t xml:space="preserve"> listing.</w:t>
      </w:r>
    </w:p>
    <w:p w:rsidR="00DE4C5C" w:rsidRPr="00F57C0C" w:rsidRDefault="00DE4C5C" w:rsidP="008E07CB">
      <w:pPr>
        <w:pStyle w:val="AHPRAnumberedbulletpoint"/>
        <w:numPr>
          <w:ilvl w:val="0"/>
          <w:numId w:val="20"/>
        </w:numPr>
        <w:tabs>
          <w:tab w:val="left" w:pos="851"/>
        </w:tabs>
        <w:ind w:left="369" w:hanging="369"/>
        <w:rPr>
          <w:b/>
          <w:lang w:val="en-AU"/>
        </w:rPr>
      </w:pPr>
      <w:r w:rsidRPr="00F57C0C">
        <w:rPr>
          <w:b/>
          <w:lang w:val="en-AU"/>
        </w:rPr>
        <w:t xml:space="preserve">Effective communication with the Board </w:t>
      </w:r>
    </w:p>
    <w:p w:rsidR="00E66AC4" w:rsidRDefault="00E66AC4" w:rsidP="008E07CB">
      <w:pPr>
        <w:pStyle w:val="AHPRAnumberedbulletpoint"/>
        <w:numPr>
          <w:ilvl w:val="0"/>
          <w:numId w:val="0"/>
        </w:numPr>
        <w:tabs>
          <w:tab w:val="left" w:pos="851"/>
        </w:tabs>
        <w:rPr>
          <w:lang w:val="en-AU"/>
        </w:rPr>
      </w:pPr>
      <w:r>
        <w:rPr>
          <w:lang w:val="en-AU"/>
        </w:rPr>
        <w:t xml:space="preserve">The </w:t>
      </w:r>
      <w:r w:rsidR="008E6FA8">
        <w:rPr>
          <w:lang w:val="en-AU"/>
        </w:rPr>
        <w:t>Board</w:t>
      </w:r>
      <w:r>
        <w:rPr>
          <w:lang w:val="en-AU"/>
        </w:rPr>
        <w:t xml:space="preserve"> asked:</w:t>
      </w:r>
    </w:p>
    <w:p w:rsidR="00382887" w:rsidRDefault="00EB2E43" w:rsidP="008E07CB">
      <w:pPr>
        <w:pStyle w:val="AHPRAnumberedbulletpoint"/>
        <w:numPr>
          <w:ilvl w:val="0"/>
          <w:numId w:val="36"/>
        </w:numPr>
        <w:tabs>
          <w:tab w:val="left" w:pos="851"/>
        </w:tabs>
        <w:spacing w:after="0"/>
        <w:ind w:left="369" w:hanging="369"/>
        <w:rPr>
          <w:lang w:val="en-AU"/>
        </w:rPr>
      </w:pPr>
      <w:r w:rsidRPr="001F1EEB">
        <w:rPr>
          <w:lang w:val="en-AU"/>
        </w:rPr>
        <w:t xml:space="preserve">which </w:t>
      </w:r>
      <w:r w:rsidR="00DE4C5C" w:rsidRPr="001F1EEB">
        <w:rPr>
          <w:lang w:val="en-AU"/>
        </w:rPr>
        <w:t>Board policy documents are most accessible and helpful to practitioners</w:t>
      </w:r>
      <w:r w:rsidR="008E6FA8">
        <w:rPr>
          <w:lang w:val="en-AU"/>
        </w:rPr>
        <w:t>, and</w:t>
      </w:r>
    </w:p>
    <w:p w:rsidR="00382887" w:rsidRDefault="00EB2E43" w:rsidP="008E07CB">
      <w:pPr>
        <w:pStyle w:val="AHPRAnumberedbulletpoint"/>
        <w:numPr>
          <w:ilvl w:val="0"/>
          <w:numId w:val="36"/>
        </w:numPr>
        <w:tabs>
          <w:tab w:val="left" w:pos="851"/>
        </w:tabs>
        <w:spacing w:before="0"/>
        <w:ind w:left="369" w:hanging="369"/>
        <w:rPr>
          <w:lang w:val="en-AU"/>
        </w:rPr>
      </w:pPr>
      <w:r>
        <w:rPr>
          <w:lang w:val="en-AU"/>
        </w:rPr>
        <w:t xml:space="preserve">what </w:t>
      </w:r>
      <w:r w:rsidR="00DE4C5C">
        <w:rPr>
          <w:lang w:val="en-AU"/>
        </w:rPr>
        <w:t>forms of communication are effective/preferred?</w:t>
      </w:r>
    </w:p>
    <w:p w:rsidR="00EB2E43" w:rsidRDefault="008E6FA8" w:rsidP="008E07CB">
      <w:pPr>
        <w:pStyle w:val="AHPRAnumberedbulletpoint"/>
        <w:numPr>
          <w:ilvl w:val="0"/>
          <w:numId w:val="0"/>
        </w:numPr>
        <w:tabs>
          <w:tab w:val="left" w:pos="851"/>
        </w:tabs>
        <w:rPr>
          <w:lang w:val="en-AU"/>
        </w:rPr>
      </w:pPr>
      <w:r>
        <w:rPr>
          <w:lang w:val="en-AU"/>
        </w:rPr>
        <w:t>The group</w:t>
      </w:r>
      <w:r w:rsidR="00825D94">
        <w:rPr>
          <w:lang w:val="en-AU"/>
        </w:rPr>
        <w:t xml:space="preserve"> advised that</w:t>
      </w:r>
      <w:r w:rsidR="00EB2E43">
        <w:rPr>
          <w:lang w:val="en-AU"/>
        </w:rPr>
        <w:t>:</w:t>
      </w:r>
    </w:p>
    <w:p w:rsidR="00382887" w:rsidRDefault="00EB2E43" w:rsidP="008E07CB">
      <w:pPr>
        <w:pStyle w:val="AHPRABulletlevel1"/>
        <w:ind w:left="369" w:hanging="369"/>
      </w:pPr>
      <w:r>
        <w:t>the information practitioners receive is transparent, effective and useful</w:t>
      </w:r>
    </w:p>
    <w:p w:rsidR="00382887" w:rsidRDefault="00EB2E43" w:rsidP="008E07CB">
      <w:pPr>
        <w:pStyle w:val="AHPRABulletlevel1"/>
        <w:ind w:left="369" w:hanging="369"/>
      </w:pPr>
      <w:r>
        <w:t>the website is easy to use</w:t>
      </w:r>
      <w:r w:rsidR="00825D94">
        <w:t>, and</w:t>
      </w:r>
    </w:p>
    <w:p w:rsidR="00382887" w:rsidRDefault="00EB2E43" w:rsidP="008E07CB">
      <w:pPr>
        <w:pStyle w:val="AHPRAnumberedbulletpoint"/>
        <w:numPr>
          <w:ilvl w:val="0"/>
          <w:numId w:val="37"/>
        </w:numPr>
        <w:tabs>
          <w:tab w:val="left" w:pos="851"/>
        </w:tabs>
        <w:spacing w:before="0" w:after="0"/>
        <w:ind w:left="369" w:hanging="369"/>
        <w:rPr>
          <w:lang w:val="en-AU"/>
        </w:rPr>
      </w:pPr>
      <w:r>
        <w:rPr>
          <w:lang w:val="en-AU"/>
        </w:rPr>
        <w:t>the resources are extremely useful for students of Chinese medicine.</w:t>
      </w:r>
    </w:p>
    <w:p w:rsidR="00382887" w:rsidRDefault="00825D94" w:rsidP="008E07CB">
      <w:pPr>
        <w:pStyle w:val="AHPRAnumberedbulletpoint"/>
        <w:numPr>
          <w:ilvl w:val="0"/>
          <w:numId w:val="0"/>
        </w:numPr>
        <w:tabs>
          <w:tab w:val="left" w:pos="851"/>
        </w:tabs>
        <w:rPr>
          <w:lang w:val="en-AU"/>
        </w:rPr>
      </w:pPr>
      <w:r>
        <w:rPr>
          <w:lang w:val="en-AU"/>
        </w:rPr>
        <w:t xml:space="preserve">The group </w:t>
      </w:r>
      <w:r w:rsidR="00B5171B" w:rsidRPr="00B5171B">
        <w:rPr>
          <w:lang w:val="en-AU"/>
        </w:rPr>
        <w:t xml:space="preserve">discussed </w:t>
      </w:r>
      <w:r w:rsidR="008A1EE9" w:rsidRPr="00B5171B">
        <w:rPr>
          <w:lang w:val="en-AU"/>
        </w:rPr>
        <w:t xml:space="preserve">the </w:t>
      </w:r>
      <w:r>
        <w:rPr>
          <w:lang w:val="en-AU"/>
        </w:rPr>
        <w:t>Board’</w:t>
      </w:r>
      <w:r w:rsidR="008A1EE9" w:rsidRPr="00B5171B">
        <w:rPr>
          <w:lang w:val="en-AU"/>
        </w:rPr>
        <w:t xml:space="preserve">s involvement in providing information to the public. The </w:t>
      </w:r>
      <w:r>
        <w:rPr>
          <w:lang w:val="en-AU"/>
        </w:rPr>
        <w:t xml:space="preserve">Board </w:t>
      </w:r>
      <w:r w:rsidR="008A1EE9" w:rsidRPr="00B5171B">
        <w:rPr>
          <w:lang w:val="en-AU"/>
        </w:rPr>
        <w:t xml:space="preserve">advised that this is generally </w:t>
      </w:r>
      <w:r w:rsidR="0017606D" w:rsidRPr="00B5171B">
        <w:rPr>
          <w:lang w:val="en-AU"/>
        </w:rPr>
        <w:t xml:space="preserve">done by </w:t>
      </w:r>
      <w:r w:rsidR="008A1EE9" w:rsidRPr="00B5171B">
        <w:rPr>
          <w:lang w:val="en-AU"/>
        </w:rPr>
        <w:t>AHPRA</w:t>
      </w:r>
      <w:r>
        <w:rPr>
          <w:lang w:val="en-AU"/>
        </w:rPr>
        <w:t>,</w:t>
      </w:r>
      <w:r w:rsidR="0017606D" w:rsidRPr="00B5171B">
        <w:rPr>
          <w:lang w:val="en-AU"/>
        </w:rPr>
        <w:t xml:space="preserve"> such as information about the </w:t>
      </w:r>
      <w:r>
        <w:rPr>
          <w:lang w:val="en-AU"/>
        </w:rPr>
        <w:t>national</w:t>
      </w:r>
      <w:r w:rsidR="0017606D" w:rsidRPr="00B5171B">
        <w:rPr>
          <w:lang w:val="en-AU"/>
        </w:rPr>
        <w:t xml:space="preserve"> register of </w:t>
      </w:r>
      <w:r>
        <w:rPr>
          <w:lang w:val="en-AU"/>
        </w:rPr>
        <w:t xml:space="preserve">health </w:t>
      </w:r>
      <w:r w:rsidR="0017606D" w:rsidRPr="00B5171B">
        <w:rPr>
          <w:lang w:val="en-AU"/>
        </w:rPr>
        <w:t xml:space="preserve">practitioners </w:t>
      </w:r>
    </w:p>
    <w:p w:rsidR="00DE4C5C" w:rsidRDefault="00E66AC4" w:rsidP="008E07CB">
      <w:pPr>
        <w:pStyle w:val="AHPRAnumberedbulletpoint"/>
        <w:numPr>
          <w:ilvl w:val="0"/>
          <w:numId w:val="0"/>
        </w:numPr>
        <w:tabs>
          <w:tab w:val="left" w:pos="851"/>
        </w:tabs>
        <w:rPr>
          <w:lang w:val="en-AU"/>
        </w:rPr>
      </w:pPr>
      <w:r w:rsidRPr="00B5171B">
        <w:rPr>
          <w:lang w:val="en-AU"/>
        </w:rPr>
        <w:t xml:space="preserve">The Board </w:t>
      </w:r>
      <w:r w:rsidR="00821418" w:rsidRPr="00B5171B">
        <w:rPr>
          <w:lang w:val="en-AU"/>
        </w:rPr>
        <w:t xml:space="preserve">advised that it is considering ways to communicate with </w:t>
      </w:r>
      <w:r w:rsidR="00DE4C5C" w:rsidRPr="00B5171B">
        <w:rPr>
          <w:lang w:val="en-AU"/>
        </w:rPr>
        <w:t>isolated practitioners</w:t>
      </w:r>
      <w:r w:rsidRPr="00B5171B">
        <w:rPr>
          <w:lang w:val="en-AU"/>
        </w:rPr>
        <w:t>, such as those in regional, rural and remote areas</w:t>
      </w:r>
      <w:r w:rsidR="00825D94">
        <w:rPr>
          <w:lang w:val="en-AU"/>
        </w:rPr>
        <w:t>,</w:t>
      </w:r>
      <w:r w:rsidR="00821418" w:rsidRPr="00B5171B">
        <w:rPr>
          <w:lang w:val="en-AU"/>
        </w:rPr>
        <w:t xml:space="preserve"> and sought advice from the </w:t>
      </w:r>
      <w:r w:rsidR="00C346CF">
        <w:rPr>
          <w:lang w:val="en-AU"/>
        </w:rPr>
        <w:t>R</w:t>
      </w:r>
      <w:r w:rsidR="00821418" w:rsidRPr="00B5171B">
        <w:rPr>
          <w:lang w:val="en-AU"/>
        </w:rPr>
        <w:t xml:space="preserve">eference </w:t>
      </w:r>
      <w:r w:rsidR="00C346CF">
        <w:rPr>
          <w:lang w:val="en-AU"/>
        </w:rPr>
        <w:t>G</w:t>
      </w:r>
      <w:r w:rsidR="00821418" w:rsidRPr="00B5171B">
        <w:rPr>
          <w:lang w:val="en-AU"/>
        </w:rPr>
        <w:t>roup</w:t>
      </w:r>
      <w:r w:rsidRPr="00B5171B">
        <w:rPr>
          <w:lang w:val="en-AU"/>
        </w:rPr>
        <w:t>.</w:t>
      </w:r>
      <w:r>
        <w:rPr>
          <w:lang w:val="en-AU"/>
        </w:rPr>
        <w:t xml:space="preserve"> </w:t>
      </w:r>
    </w:p>
    <w:p w:rsidR="00EB2E43" w:rsidRDefault="00825D94" w:rsidP="008E07CB">
      <w:pPr>
        <w:pStyle w:val="AHPRAnumberedbulletpoint"/>
        <w:numPr>
          <w:ilvl w:val="0"/>
          <w:numId w:val="0"/>
        </w:numPr>
        <w:tabs>
          <w:tab w:val="left" w:pos="851"/>
        </w:tabs>
        <w:rPr>
          <w:lang w:val="en-AU"/>
        </w:rPr>
      </w:pPr>
      <w:r>
        <w:rPr>
          <w:lang w:val="en-AU"/>
        </w:rPr>
        <w:lastRenderedPageBreak/>
        <w:t>The group</w:t>
      </w:r>
      <w:r w:rsidR="00EB2E43">
        <w:rPr>
          <w:lang w:val="en-AU"/>
        </w:rPr>
        <w:t>:</w:t>
      </w:r>
    </w:p>
    <w:p w:rsidR="00382887" w:rsidRDefault="00EB2E43" w:rsidP="008E07CB">
      <w:pPr>
        <w:pStyle w:val="AHPRAnumberedbulletpoint"/>
        <w:numPr>
          <w:ilvl w:val="0"/>
          <w:numId w:val="38"/>
        </w:numPr>
        <w:tabs>
          <w:tab w:val="left" w:pos="851"/>
        </w:tabs>
        <w:spacing w:before="0" w:after="0"/>
        <w:ind w:left="369" w:hanging="369"/>
        <w:rPr>
          <w:lang w:val="en-AU"/>
        </w:rPr>
      </w:pPr>
      <w:r w:rsidRPr="00B5171B">
        <w:rPr>
          <w:lang w:val="en-AU"/>
        </w:rPr>
        <w:t xml:space="preserve">noted that the </w:t>
      </w:r>
      <w:r w:rsidR="00825D94">
        <w:rPr>
          <w:lang w:val="en-AU"/>
        </w:rPr>
        <w:t>Board</w:t>
      </w:r>
      <w:r w:rsidRPr="00B5171B">
        <w:rPr>
          <w:lang w:val="en-AU"/>
        </w:rPr>
        <w:t xml:space="preserve"> is awaiting a data report from AHPRA which will assist with identifying numbers and locations</w:t>
      </w:r>
      <w:r w:rsidR="00821418" w:rsidRPr="00B5171B">
        <w:rPr>
          <w:lang w:val="en-AU"/>
        </w:rPr>
        <w:t xml:space="preserve"> of more isolated practitioners</w:t>
      </w:r>
      <w:r w:rsidR="00825D94">
        <w:rPr>
          <w:lang w:val="en-AU"/>
        </w:rPr>
        <w:t>, and</w:t>
      </w:r>
    </w:p>
    <w:p w:rsidR="00382887" w:rsidRDefault="003C21AC" w:rsidP="008E07CB">
      <w:pPr>
        <w:pStyle w:val="AHPRAnumberedbulletpoint"/>
        <w:numPr>
          <w:ilvl w:val="0"/>
          <w:numId w:val="38"/>
        </w:numPr>
        <w:tabs>
          <w:tab w:val="left" w:pos="851"/>
        </w:tabs>
        <w:spacing w:before="0" w:after="0"/>
        <w:ind w:left="369" w:hanging="369"/>
        <w:rPr>
          <w:lang w:val="en-AU"/>
        </w:rPr>
      </w:pPr>
      <w:r w:rsidRPr="00B5171B">
        <w:rPr>
          <w:lang w:val="en-AU"/>
        </w:rPr>
        <w:t>advised that sometimes the best way to communicate is posting hardcopies of documents but other suggestions were:</w:t>
      </w:r>
    </w:p>
    <w:p w:rsidR="00382887" w:rsidRDefault="003C21AC" w:rsidP="008E07CB">
      <w:pPr>
        <w:pStyle w:val="AHPRAnumberedbulletpoint"/>
        <w:numPr>
          <w:ilvl w:val="0"/>
          <w:numId w:val="39"/>
        </w:numPr>
        <w:tabs>
          <w:tab w:val="left" w:pos="851"/>
        </w:tabs>
        <w:spacing w:before="0" w:after="0"/>
        <w:ind w:left="794" w:hanging="369"/>
        <w:rPr>
          <w:lang w:val="en-AU"/>
        </w:rPr>
      </w:pPr>
      <w:r w:rsidRPr="00B5171B">
        <w:rPr>
          <w:lang w:val="en-AU"/>
        </w:rPr>
        <w:t>teleconferences</w:t>
      </w:r>
    </w:p>
    <w:p w:rsidR="00382887" w:rsidRDefault="003C21AC" w:rsidP="008E07CB">
      <w:pPr>
        <w:pStyle w:val="AHPRAnumberedbulletpoint"/>
        <w:numPr>
          <w:ilvl w:val="0"/>
          <w:numId w:val="39"/>
        </w:numPr>
        <w:tabs>
          <w:tab w:val="left" w:pos="851"/>
        </w:tabs>
        <w:spacing w:before="0" w:after="0"/>
        <w:ind w:left="794" w:hanging="369"/>
        <w:rPr>
          <w:lang w:val="en-AU"/>
        </w:rPr>
      </w:pPr>
      <w:r w:rsidRPr="00B5171B">
        <w:rPr>
          <w:lang w:val="en-AU"/>
        </w:rPr>
        <w:t>using other groups</w:t>
      </w:r>
      <w:r w:rsidR="00821418" w:rsidRPr="00B5171B">
        <w:rPr>
          <w:lang w:val="en-AU"/>
        </w:rPr>
        <w:t xml:space="preserve"> involved in communicating with isolated communities </w:t>
      </w:r>
    </w:p>
    <w:p w:rsidR="00382887" w:rsidRDefault="003C21AC" w:rsidP="008E07CB">
      <w:pPr>
        <w:pStyle w:val="AHPRAnumberedbulletpoint"/>
        <w:numPr>
          <w:ilvl w:val="0"/>
          <w:numId w:val="39"/>
        </w:numPr>
        <w:tabs>
          <w:tab w:val="left" w:pos="851"/>
        </w:tabs>
        <w:spacing w:before="0" w:after="0"/>
        <w:ind w:left="794" w:hanging="369"/>
        <w:rPr>
          <w:lang w:val="en-AU"/>
        </w:rPr>
      </w:pPr>
      <w:r w:rsidRPr="00B5171B">
        <w:rPr>
          <w:lang w:val="en-AU"/>
        </w:rPr>
        <w:t>linking in with key contact communicators in certain areas</w:t>
      </w:r>
      <w:r w:rsidR="00825D94">
        <w:rPr>
          <w:lang w:val="en-AU"/>
        </w:rPr>
        <w:t>, and</w:t>
      </w:r>
    </w:p>
    <w:p w:rsidR="00382887" w:rsidRDefault="003C21AC" w:rsidP="008E07CB">
      <w:pPr>
        <w:pStyle w:val="AHPRAnumberedbulletpoint"/>
        <w:numPr>
          <w:ilvl w:val="0"/>
          <w:numId w:val="39"/>
        </w:numPr>
        <w:tabs>
          <w:tab w:val="left" w:pos="851"/>
        </w:tabs>
        <w:spacing w:before="0"/>
        <w:ind w:left="794" w:hanging="369"/>
        <w:rPr>
          <w:lang w:val="en-AU"/>
        </w:rPr>
      </w:pPr>
      <w:r w:rsidRPr="00B5171B">
        <w:rPr>
          <w:lang w:val="en-AU"/>
        </w:rPr>
        <w:t>to ask the individuals what they would prefer.</w:t>
      </w:r>
    </w:p>
    <w:p w:rsidR="00E833E6" w:rsidRPr="00B5171B" w:rsidRDefault="00E833E6" w:rsidP="00E833E6">
      <w:pPr>
        <w:pStyle w:val="AHPRAnumberedbulletpoint"/>
        <w:numPr>
          <w:ilvl w:val="0"/>
          <w:numId w:val="0"/>
        </w:numPr>
        <w:tabs>
          <w:tab w:val="left" w:pos="851"/>
        </w:tabs>
        <w:spacing w:before="120" w:after="120"/>
        <w:ind w:left="567" w:hanging="567"/>
        <w:rPr>
          <w:b/>
          <w:lang w:val="en-AU"/>
        </w:rPr>
      </w:pPr>
      <w:r w:rsidRPr="00B5171B">
        <w:rPr>
          <w:b/>
          <w:lang w:val="en-AU"/>
        </w:rPr>
        <w:t xml:space="preserve">Adverse events, Dr Kevin Ryan </w:t>
      </w:r>
    </w:p>
    <w:p w:rsidR="00E833E6" w:rsidRPr="00B5171B" w:rsidRDefault="00825D94" w:rsidP="008E07CB">
      <w:pPr>
        <w:pStyle w:val="AHPRAnumberedbulletpoint"/>
        <w:numPr>
          <w:ilvl w:val="0"/>
          <w:numId w:val="0"/>
        </w:numPr>
        <w:tabs>
          <w:tab w:val="left" w:pos="851"/>
        </w:tabs>
        <w:spacing w:before="120" w:after="120"/>
        <w:ind w:left="567" w:hanging="567"/>
        <w:rPr>
          <w:lang w:val="en-AU"/>
        </w:rPr>
      </w:pPr>
      <w:r>
        <w:rPr>
          <w:lang w:val="en-AU"/>
        </w:rPr>
        <w:t>The group</w:t>
      </w:r>
      <w:r w:rsidR="00E833E6" w:rsidRPr="00B5171B">
        <w:rPr>
          <w:lang w:val="en-AU"/>
        </w:rPr>
        <w:t>:</w:t>
      </w:r>
    </w:p>
    <w:p w:rsidR="00382887" w:rsidRDefault="00B5171B" w:rsidP="008E07CB">
      <w:pPr>
        <w:pStyle w:val="AHPRABulletlevel1"/>
        <w:ind w:left="369" w:hanging="369"/>
      </w:pPr>
      <w:r w:rsidRPr="00B5171B">
        <w:t xml:space="preserve">noted </w:t>
      </w:r>
      <w:r w:rsidR="00E833E6" w:rsidRPr="00B5171B">
        <w:t>the importance of reporting adverse</w:t>
      </w:r>
      <w:r w:rsidR="00C33C01">
        <w:t xml:space="preserve"> events </w:t>
      </w:r>
      <w:r w:rsidR="00E833E6" w:rsidRPr="00B5171B">
        <w:t xml:space="preserve"> </w:t>
      </w:r>
      <w:r w:rsidR="00C33C01">
        <w:t xml:space="preserve">(AE) </w:t>
      </w:r>
      <w:r w:rsidR="00E833E6" w:rsidRPr="00B5171B">
        <w:t xml:space="preserve">to treatments such as medicines and devices </w:t>
      </w:r>
    </w:p>
    <w:p w:rsidR="00382887" w:rsidRDefault="00B5171B" w:rsidP="008E07CB">
      <w:pPr>
        <w:pStyle w:val="AHPRABulletlevel1"/>
        <w:ind w:left="369" w:hanging="369"/>
      </w:pPr>
      <w:r w:rsidRPr="00B5171B">
        <w:t>noted t</w:t>
      </w:r>
      <w:r w:rsidR="00E833E6" w:rsidRPr="00B5171B">
        <w:t xml:space="preserve">he current low level of </w:t>
      </w:r>
      <w:r w:rsidR="00C33C01">
        <w:t xml:space="preserve">awareness of </w:t>
      </w:r>
      <w:r w:rsidR="00E833E6" w:rsidRPr="00B5171B">
        <w:t xml:space="preserve">reporting </w:t>
      </w:r>
      <w:r w:rsidR="00C33C01">
        <w:t xml:space="preserve">adverse events </w:t>
      </w:r>
      <w:r w:rsidR="00E833E6" w:rsidRPr="00B5171B">
        <w:t xml:space="preserve">in the Chinese </w:t>
      </w:r>
      <w:r w:rsidR="00825D94">
        <w:t>m</w:t>
      </w:r>
      <w:r w:rsidR="00E833E6" w:rsidRPr="00B5171B">
        <w:t xml:space="preserve">edicine </w:t>
      </w:r>
      <w:r w:rsidR="00C33C01">
        <w:t>profession</w:t>
      </w:r>
      <w:r w:rsidR="00825D94">
        <w:t>, and</w:t>
      </w:r>
    </w:p>
    <w:p w:rsidR="00382887" w:rsidRDefault="00B5171B" w:rsidP="008E07CB">
      <w:pPr>
        <w:pStyle w:val="AHPRABulletlevel1"/>
        <w:ind w:left="369" w:hanging="369"/>
      </w:pPr>
      <w:r w:rsidRPr="00B5171B">
        <w:t>r</w:t>
      </w:r>
      <w:r w:rsidR="00E833E6" w:rsidRPr="00B5171B">
        <w:t>ecommended th</w:t>
      </w:r>
      <w:r w:rsidR="00825D94">
        <w:t>e Board</w:t>
      </w:r>
      <w:r w:rsidR="00E833E6" w:rsidRPr="00B5171B">
        <w:t xml:space="preserve"> consi</w:t>
      </w:r>
      <w:r w:rsidRPr="00B5171B">
        <w:t xml:space="preserve">der ways to encourage </w:t>
      </w:r>
      <w:r w:rsidR="00C33C01">
        <w:t xml:space="preserve">AE </w:t>
      </w:r>
      <w:r w:rsidRPr="00B5171B">
        <w:t>reporting.</w:t>
      </w:r>
    </w:p>
    <w:p w:rsidR="00DE4C5C" w:rsidRDefault="00DE4C5C" w:rsidP="00DE4C5C">
      <w:pPr>
        <w:pStyle w:val="AHPRABody0"/>
      </w:pPr>
    </w:p>
    <w:p w:rsidR="00E84982" w:rsidRDefault="00E84982" w:rsidP="00863F8E">
      <w:pPr>
        <w:pStyle w:val="AHPRABody0"/>
        <w:rPr>
          <w:b/>
        </w:rPr>
      </w:pPr>
      <w:r w:rsidRPr="00863F8E">
        <w:rPr>
          <w:b/>
        </w:rPr>
        <w:t xml:space="preserve">AHPRA Community Reference Group </w:t>
      </w:r>
      <w:r w:rsidR="00577C3A">
        <w:rPr>
          <w:b/>
        </w:rPr>
        <w:t xml:space="preserve">(CRG) </w:t>
      </w:r>
      <w:r w:rsidRPr="00863F8E">
        <w:rPr>
          <w:b/>
        </w:rPr>
        <w:t xml:space="preserve">member, </w:t>
      </w:r>
      <w:r w:rsidRPr="00DE4C5C">
        <w:rPr>
          <w:b/>
        </w:rPr>
        <w:t>Ms Sophy Athan</w:t>
      </w:r>
    </w:p>
    <w:p w:rsidR="008D1689" w:rsidRDefault="008D1689" w:rsidP="00863F8E">
      <w:pPr>
        <w:pStyle w:val="AHPRABody0"/>
        <w:rPr>
          <w:b/>
        </w:rPr>
      </w:pPr>
    </w:p>
    <w:p w:rsidR="00577C3A" w:rsidRDefault="00825D94" w:rsidP="008E07CB">
      <w:pPr>
        <w:pStyle w:val="AHPRAbody"/>
        <w:tabs>
          <w:tab w:val="left" w:pos="3686"/>
        </w:tabs>
      </w:pPr>
      <w:r>
        <w:t>The group</w:t>
      </w:r>
      <w:r w:rsidR="00577C3A">
        <w:t>:</w:t>
      </w:r>
    </w:p>
    <w:p w:rsidR="00382887" w:rsidRDefault="00577C3A" w:rsidP="008E07CB">
      <w:pPr>
        <w:pStyle w:val="AHPRABulletlevel1"/>
        <w:ind w:left="369" w:hanging="369"/>
      </w:pPr>
      <w:r w:rsidRPr="00577C3A">
        <w:t>noted an overview  of the role and work of the AHPRA CRG</w:t>
      </w:r>
    </w:p>
    <w:p w:rsidR="00382887" w:rsidRDefault="005845A2" w:rsidP="008E07CB">
      <w:pPr>
        <w:pStyle w:val="AHPRABulletlevel1"/>
        <w:ind w:left="369" w:hanging="369"/>
      </w:pPr>
      <w:r>
        <w:t>expressed particular interest in reinforcing patient-centred</w:t>
      </w:r>
      <w:r w:rsidR="003B00BE">
        <w:t xml:space="preserve"> </w:t>
      </w:r>
      <w:r>
        <w:t>care models and approaches</w:t>
      </w:r>
      <w:r w:rsidR="00217582">
        <w:t>, and</w:t>
      </w:r>
    </w:p>
    <w:p w:rsidR="00382887" w:rsidRDefault="003B00BE" w:rsidP="008E07CB">
      <w:pPr>
        <w:pStyle w:val="AHPRABulletlevel1"/>
        <w:spacing w:after="200"/>
        <w:ind w:left="369" w:hanging="369"/>
      </w:pPr>
      <w:r>
        <w:t xml:space="preserve">expressed interest in a more detailed discussion about on-line </w:t>
      </w:r>
      <w:r w:rsidR="00C33C01">
        <w:t>purchasing</w:t>
      </w:r>
      <w:r>
        <w:t xml:space="preserve">, perhaps including a representative from the </w:t>
      </w:r>
      <w:r w:rsidR="00411EC4">
        <w:t>National Board for p</w:t>
      </w:r>
      <w:r>
        <w:t>harmacy</w:t>
      </w:r>
      <w:r w:rsidR="00411EC4">
        <w:t>.</w:t>
      </w:r>
    </w:p>
    <w:p w:rsidR="00EC5493" w:rsidRPr="00DE4C5C" w:rsidRDefault="00C81B06" w:rsidP="00863F8E">
      <w:pPr>
        <w:pStyle w:val="AHPRABody0"/>
        <w:rPr>
          <w:b/>
        </w:rPr>
      </w:pPr>
      <w:r>
        <w:rPr>
          <w:b/>
        </w:rPr>
        <w:t>CEO of</w:t>
      </w:r>
      <w:r w:rsidR="00E84982" w:rsidRPr="00DE4C5C">
        <w:rPr>
          <w:b/>
        </w:rPr>
        <w:t xml:space="preserve"> </w:t>
      </w:r>
      <w:r w:rsidR="00411EC4">
        <w:rPr>
          <w:b/>
        </w:rPr>
        <w:t>t</w:t>
      </w:r>
      <w:r w:rsidR="003E3139" w:rsidRPr="003E3139">
        <w:rPr>
          <w:b/>
        </w:rPr>
        <w:t>he Health Consumers’ Council (WA)</w:t>
      </w:r>
      <w:r w:rsidR="00E84982" w:rsidRPr="00863F8E">
        <w:rPr>
          <w:b/>
        </w:rPr>
        <w:t>, Ms Pip Brennan</w:t>
      </w:r>
    </w:p>
    <w:p w:rsidR="00AA1CB3" w:rsidRDefault="00411EC4" w:rsidP="00EA7C74">
      <w:pPr>
        <w:pStyle w:val="AHPRAbody"/>
        <w:tabs>
          <w:tab w:val="left" w:pos="3686"/>
        </w:tabs>
        <w:spacing w:before="200"/>
      </w:pPr>
      <w:r>
        <w:t>The group</w:t>
      </w:r>
      <w:r w:rsidR="00AA1CB3">
        <w:t>:</w:t>
      </w:r>
    </w:p>
    <w:p w:rsidR="00382887" w:rsidRDefault="00AA1CB3" w:rsidP="00EA7C74">
      <w:pPr>
        <w:pStyle w:val="AHPRABulletlevel1"/>
        <w:ind w:left="369" w:hanging="369"/>
      </w:pPr>
      <w:r w:rsidRPr="00577C3A">
        <w:t xml:space="preserve">noted an overview  of the role and work of the </w:t>
      </w:r>
      <w:r>
        <w:t>H</w:t>
      </w:r>
      <w:r w:rsidR="00411EC4">
        <w:t>ealth Consumers’ Council (H</w:t>
      </w:r>
      <w:r>
        <w:t>CC</w:t>
      </w:r>
      <w:r w:rsidR="00411EC4">
        <w:t>)</w:t>
      </w:r>
    </w:p>
    <w:p w:rsidR="00382887" w:rsidRDefault="00AA1CB3" w:rsidP="00EA7C74">
      <w:pPr>
        <w:pStyle w:val="AHPRABulletlevel1"/>
        <w:ind w:left="369" w:hanging="369"/>
      </w:pPr>
      <w:r>
        <w:t xml:space="preserve">noted the </w:t>
      </w:r>
      <w:r w:rsidR="00411EC4">
        <w:t>HCC’s a</w:t>
      </w:r>
      <w:r>
        <w:t xml:space="preserve">nnual </w:t>
      </w:r>
      <w:r w:rsidR="00411EC4">
        <w:t>r</w:t>
      </w:r>
      <w:r>
        <w:t xml:space="preserve">eport and strategic </w:t>
      </w:r>
      <w:r w:rsidR="00411EC4">
        <w:t>p</w:t>
      </w:r>
      <w:r>
        <w:t>lan</w:t>
      </w:r>
    </w:p>
    <w:p w:rsidR="00382887" w:rsidRDefault="00217582" w:rsidP="00EA7C74">
      <w:pPr>
        <w:pStyle w:val="AHPRABulletlevel1"/>
        <w:ind w:left="369" w:hanging="369"/>
      </w:pPr>
      <w:r>
        <w:t>expressed particular interest in discussing the development of consumer frien</w:t>
      </w:r>
      <w:r w:rsidR="00A508A6">
        <w:t>dly materials and resources</w:t>
      </w:r>
    </w:p>
    <w:p w:rsidR="00382887" w:rsidRDefault="00217582" w:rsidP="00EA7C74">
      <w:pPr>
        <w:pStyle w:val="AHPRABulletlevel1"/>
        <w:ind w:left="369" w:hanging="369"/>
      </w:pPr>
      <w:r>
        <w:t>discussed the phenomenon of internet-based  consumer discussion forums</w:t>
      </w:r>
      <w:r w:rsidR="00A508A6">
        <w:t>, and</w:t>
      </w:r>
    </w:p>
    <w:p w:rsidR="00382887" w:rsidRDefault="00B5171B" w:rsidP="00EA7C74">
      <w:pPr>
        <w:pStyle w:val="AHPRABulletlevel1"/>
        <w:spacing w:after="200"/>
        <w:ind w:left="369" w:hanging="369"/>
      </w:pPr>
      <w:r w:rsidRPr="00B5171B">
        <w:t xml:space="preserve">noted </w:t>
      </w:r>
      <w:r w:rsidR="00E833E6" w:rsidRPr="00B5171B">
        <w:t xml:space="preserve">the benefits of communicating with similar health consumers bodies in each </w:t>
      </w:r>
      <w:r w:rsidR="00411EC4">
        <w:t>s</w:t>
      </w:r>
      <w:r w:rsidR="00E833E6" w:rsidRPr="00B5171B">
        <w:t xml:space="preserve">tate and </w:t>
      </w:r>
      <w:r w:rsidR="00411EC4">
        <w:t>t</w:t>
      </w:r>
      <w:r w:rsidR="00E833E6" w:rsidRPr="00B5171B">
        <w:t>erritory</w:t>
      </w:r>
      <w:r w:rsidR="00411EC4">
        <w:t>.</w:t>
      </w:r>
      <w:r w:rsidR="00E833E6" w:rsidRPr="00B5171B">
        <w:t xml:space="preserve"> </w:t>
      </w:r>
      <w:r w:rsidR="00217582" w:rsidRPr="00B5171B">
        <w:t xml:space="preserve"> </w:t>
      </w:r>
    </w:p>
    <w:p w:rsidR="002B49AB" w:rsidRPr="00DE4C5C" w:rsidRDefault="002B49AB" w:rsidP="00EA7C74">
      <w:pPr>
        <w:pStyle w:val="AHPRABody0"/>
        <w:spacing w:before="200" w:after="200"/>
        <w:rPr>
          <w:b/>
        </w:rPr>
      </w:pPr>
      <w:r w:rsidRPr="00DE4C5C">
        <w:rPr>
          <w:b/>
        </w:rPr>
        <w:t xml:space="preserve">Assistant Secretary, </w:t>
      </w:r>
      <w:r w:rsidRPr="00863F8E">
        <w:rPr>
          <w:b/>
        </w:rPr>
        <w:t>Complementary and OTC</w:t>
      </w:r>
      <w:r w:rsidR="00382887">
        <w:rPr>
          <w:rStyle w:val="FootnoteReference"/>
          <w:b/>
        </w:rPr>
        <w:footnoteReference w:id="5"/>
      </w:r>
      <w:r w:rsidRPr="00863F8E">
        <w:rPr>
          <w:b/>
        </w:rPr>
        <w:t xml:space="preserve"> Medicines Branch</w:t>
      </w:r>
      <w:r w:rsidR="00E66AC4">
        <w:rPr>
          <w:b/>
        </w:rPr>
        <w:t xml:space="preserve">, </w:t>
      </w:r>
      <w:r w:rsidRPr="00DE4C5C">
        <w:rPr>
          <w:b/>
        </w:rPr>
        <w:t>Therapeutic Goods Administration, Ms Lyndall Soper</w:t>
      </w:r>
    </w:p>
    <w:p w:rsidR="008B10F1" w:rsidRPr="00B5171B" w:rsidRDefault="003813E0" w:rsidP="00A508A6">
      <w:pPr>
        <w:pStyle w:val="AHPRAbody"/>
        <w:tabs>
          <w:tab w:val="left" w:pos="3686"/>
        </w:tabs>
        <w:rPr>
          <w:bCs/>
        </w:rPr>
      </w:pPr>
      <w:r w:rsidRPr="00B5171B">
        <w:t xml:space="preserve">Ms Soper </w:t>
      </w:r>
      <w:r w:rsidR="00411EC4">
        <w:t>gave</w:t>
      </w:r>
      <w:r w:rsidRPr="00B5171B">
        <w:t xml:space="preserve"> a presentation on the </w:t>
      </w:r>
      <w:r w:rsidR="00616FE4" w:rsidRPr="00B5171B">
        <w:t>current c</w:t>
      </w:r>
      <w:r w:rsidR="00616FE4" w:rsidRPr="00B5171B">
        <w:rPr>
          <w:bCs/>
        </w:rPr>
        <w:t>omplementary medicines reforms noting that it relates to both medicines and medical devices</w:t>
      </w:r>
      <w:r w:rsidR="0010564C">
        <w:rPr>
          <w:bCs/>
        </w:rPr>
        <w:t xml:space="preserve">. </w:t>
      </w:r>
      <w:r w:rsidR="002A7143">
        <w:rPr>
          <w:bCs/>
        </w:rPr>
        <w:t>For more information s</w:t>
      </w:r>
      <w:r w:rsidR="00A508A6">
        <w:rPr>
          <w:bCs/>
        </w:rPr>
        <w:t>ee</w:t>
      </w:r>
      <w:r w:rsidR="0010564C">
        <w:rPr>
          <w:bCs/>
        </w:rPr>
        <w:t xml:space="preserve"> the</w:t>
      </w:r>
      <w:r w:rsidR="00E00B18">
        <w:rPr>
          <w:bCs/>
        </w:rPr>
        <w:t xml:space="preserve"> </w:t>
      </w:r>
      <w:hyperlink r:id="rId12" w:history="1">
        <w:r w:rsidR="00E00B18">
          <w:rPr>
            <w:rStyle w:val="Hyperlink"/>
            <w:bCs/>
          </w:rPr>
          <w:t>News room</w:t>
        </w:r>
      </w:hyperlink>
      <w:r w:rsidR="00D8742C">
        <w:rPr>
          <w:bCs/>
        </w:rPr>
        <w:t xml:space="preserve"> </w:t>
      </w:r>
      <w:r w:rsidR="00E00B18">
        <w:rPr>
          <w:bCs/>
        </w:rPr>
        <w:t xml:space="preserve">section of </w:t>
      </w:r>
      <w:hyperlink r:id="rId13" w:history="1">
        <w:r w:rsidR="00E00B18" w:rsidRPr="007B3E9E">
          <w:rPr>
            <w:rStyle w:val="Hyperlink"/>
            <w:bCs/>
          </w:rPr>
          <w:t>www.tga.gov.au</w:t>
        </w:r>
      </w:hyperlink>
      <w:r w:rsidR="00E00B18">
        <w:rPr>
          <w:bCs/>
        </w:rPr>
        <w:t xml:space="preserve">. </w:t>
      </w:r>
    </w:p>
    <w:p w:rsidR="003813E0" w:rsidRPr="00B5171B" w:rsidRDefault="00411EC4" w:rsidP="00A508A6">
      <w:pPr>
        <w:pStyle w:val="AHPRAbody"/>
        <w:tabs>
          <w:tab w:val="left" w:pos="3686"/>
        </w:tabs>
        <w:rPr>
          <w:bCs/>
        </w:rPr>
      </w:pPr>
      <w:r>
        <w:rPr>
          <w:bCs/>
        </w:rPr>
        <w:t>The group</w:t>
      </w:r>
      <w:r w:rsidR="003813E0" w:rsidRPr="00B5171B">
        <w:rPr>
          <w:bCs/>
        </w:rPr>
        <w:t xml:space="preserve"> discussed the proposals and were generally supportive of the changes</w:t>
      </w:r>
      <w:r>
        <w:rPr>
          <w:bCs/>
        </w:rPr>
        <w:t>.</w:t>
      </w:r>
      <w:r w:rsidR="003813E0" w:rsidRPr="00B5171B">
        <w:rPr>
          <w:bCs/>
        </w:rPr>
        <w:t xml:space="preserve"> </w:t>
      </w:r>
    </w:p>
    <w:p w:rsidR="003813E0" w:rsidRDefault="00411EC4" w:rsidP="00A508A6">
      <w:pPr>
        <w:pStyle w:val="AHPRAbody"/>
        <w:tabs>
          <w:tab w:val="left" w:pos="3686"/>
        </w:tabs>
      </w:pPr>
      <w:r>
        <w:rPr>
          <w:bCs/>
        </w:rPr>
        <w:t>Ms Soper</w:t>
      </w:r>
      <w:r w:rsidR="003813E0" w:rsidRPr="00B5171B">
        <w:rPr>
          <w:bCs/>
        </w:rPr>
        <w:t xml:space="preserve"> was advised that the philosophy and terminology of Chinese </w:t>
      </w:r>
      <w:r>
        <w:rPr>
          <w:bCs/>
        </w:rPr>
        <w:t>m</w:t>
      </w:r>
      <w:r w:rsidR="003813E0" w:rsidRPr="00B5171B">
        <w:rPr>
          <w:bCs/>
        </w:rPr>
        <w:t>edicine need</w:t>
      </w:r>
      <w:r>
        <w:rPr>
          <w:bCs/>
        </w:rPr>
        <w:t>ed</w:t>
      </w:r>
      <w:r w:rsidR="003813E0" w:rsidRPr="00B5171B">
        <w:rPr>
          <w:bCs/>
        </w:rPr>
        <w:t xml:space="preserve"> to be adequately taken into account.</w:t>
      </w:r>
    </w:p>
    <w:p w:rsidR="00863F8E" w:rsidRDefault="00863F8E" w:rsidP="00482B98">
      <w:pPr>
        <w:pStyle w:val="AHPRABody0"/>
        <w:rPr>
          <w:b/>
        </w:rPr>
      </w:pPr>
      <w:r w:rsidRPr="00482B98">
        <w:rPr>
          <w:b/>
        </w:rPr>
        <w:t>Education institution</w:t>
      </w:r>
      <w:r w:rsidR="00482B98">
        <w:rPr>
          <w:b/>
        </w:rPr>
        <w:t>s</w:t>
      </w:r>
      <w:r w:rsidRPr="00482B98">
        <w:rPr>
          <w:b/>
        </w:rPr>
        <w:t xml:space="preserve"> update </w:t>
      </w:r>
    </w:p>
    <w:p w:rsidR="00482B98" w:rsidRPr="00482B98" w:rsidRDefault="00482B98" w:rsidP="00482B98">
      <w:pPr>
        <w:pStyle w:val="AHPRABody0"/>
        <w:rPr>
          <w:b/>
        </w:rPr>
      </w:pPr>
    </w:p>
    <w:p w:rsidR="00863F8E" w:rsidRDefault="00411EC4" w:rsidP="00EA7C74">
      <w:pPr>
        <w:pStyle w:val="AHPRABody0"/>
      </w:pPr>
      <w:r>
        <w:t>A</w:t>
      </w:r>
      <w:r w:rsidR="00482B98">
        <w:t xml:space="preserve">n update from </w:t>
      </w:r>
      <w:r w:rsidR="00863F8E" w:rsidRPr="002269B9">
        <w:t>Tony Zhang and Nic Andronaco</w:t>
      </w:r>
      <w:r>
        <w:t xml:space="preserve"> was noted.</w:t>
      </w:r>
      <w:r w:rsidR="00482B98">
        <w:t xml:space="preserve"> </w:t>
      </w:r>
    </w:p>
    <w:p w:rsidR="00482B98" w:rsidRDefault="00482B98" w:rsidP="00863F8E">
      <w:pPr>
        <w:pStyle w:val="AHPRABody0"/>
        <w:rPr>
          <w:b/>
        </w:rPr>
      </w:pPr>
    </w:p>
    <w:p w:rsidR="00EA7C74" w:rsidRDefault="00EA7C74" w:rsidP="00863F8E">
      <w:pPr>
        <w:pStyle w:val="AHPRABody0"/>
        <w:rPr>
          <w:b/>
        </w:rPr>
      </w:pPr>
    </w:p>
    <w:p w:rsidR="00EA7C74" w:rsidRDefault="00EA7C74" w:rsidP="00863F8E">
      <w:pPr>
        <w:pStyle w:val="AHPRABody0"/>
        <w:rPr>
          <w:b/>
        </w:rPr>
      </w:pPr>
    </w:p>
    <w:p w:rsidR="00071003" w:rsidRDefault="00863F8E" w:rsidP="00863F8E">
      <w:pPr>
        <w:pStyle w:val="AHPRABody0"/>
        <w:rPr>
          <w:b/>
        </w:rPr>
      </w:pPr>
      <w:r w:rsidRPr="00482B98">
        <w:rPr>
          <w:b/>
        </w:rPr>
        <w:t>Industry update</w:t>
      </w:r>
    </w:p>
    <w:p w:rsidR="00482B98" w:rsidRDefault="00482B98" w:rsidP="00863F8E">
      <w:pPr>
        <w:pStyle w:val="AHPRABody0"/>
        <w:rPr>
          <w:b/>
        </w:rPr>
      </w:pPr>
    </w:p>
    <w:p w:rsidR="00B5171B" w:rsidRDefault="00411EC4" w:rsidP="00EA7C74">
      <w:pPr>
        <w:pStyle w:val="AHPRABody0"/>
        <w:spacing w:after="200"/>
      </w:pPr>
      <w:r>
        <w:t>The group noted</w:t>
      </w:r>
      <w:r w:rsidR="00B5171B">
        <w:t>:</w:t>
      </w:r>
    </w:p>
    <w:p w:rsidR="00382887" w:rsidRDefault="00482B98" w:rsidP="00EA7C74">
      <w:pPr>
        <w:pStyle w:val="AHPRABulletlevel1"/>
        <w:ind w:left="369" w:hanging="369"/>
      </w:pPr>
      <w:r w:rsidRPr="00A508A6">
        <w:lastRenderedPageBreak/>
        <w:t>an update from Max Ma</w:t>
      </w:r>
      <w:r w:rsidR="00A508A6" w:rsidRPr="00A508A6">
        <w:t>, and</w:t>
      </w:r>
    </w:p>
    <w:p w:rsidR="00382887" w:rsidRDefault="003813E0" w:rsidP="00EA7C74">
      <w:pPr>
        <w:pStyle w:val="AHPRABulletlevel1"/>
        <w:spacing w:after="200"/>
        <w:ind w:left="369" w:hanging="369"/>
      </w:pPr>
      <w:r w:rsidRPr="00A508A6">
        <w:t xml:space="preserve">that </w:t>
      </w:r>
      <w:r w:rsidR="00C33C01" w:rsidRPr="00A508A6">
        <w:t xml:space="preserve">some </w:t>
      </w:r>
      <w:r w:rsidRPr="00A508A6">
        <w:t xml:space="preserve">of the priority issues he identified for the Industry and practitioners were </w:t>
      </w:r>
      <w:r w:rsidR="00C81B06">
        <w:t>no</w:t>
      </w:r>
      <w:r w:rsidRPr="00A508A6">
        <w:t>t within the jurisdiction of the</w:t>
      </w:r>
      <w:r w:rsidR="00411EC4">
        <w:t xml:space="preserve"> Board.</w:t>
      </w:r>
      <w:r w:rsidRPr="00A508A6">
        <w:t xml:space="preserve"> </w:t>
      </w:r>
    </w:p>
    <w:p w:rsidR="00482B98" w:rsidRDefault="00482B98" w:rsidP="00482B98">
      <w:pPr>
        <w:pStyle w:val="AHPRASubheading"/>
      </w:pPr>
      <w:r>
        <w:t>Reporting this meeting and next meeting</w:t>
      </w:r>
    </w:p>
    <w:p w:rsidR="003E6101" w:rsidRDefault="00411EC4" w:rsidP="00EA7C74">
      <w:pPr>
        <w:pStyle w:val="AHPRABody0"/>
      </w:pPr>
      <w:r>
        <w:t>The group</w:t>
      </w:r>
      <w:r w:rsidR="003E6101">
        <w:t>:</w:t>
      </w:r>
    </w:p>
    <w:p w:rsidR="003813E0" w:rsidRDefault="003813E0" w:rsidP="003813E0">
      <w:pPr>
        <w:pStyle w:val="AHPRABody0"/>
        <w:rPr>
          <w:highlight w:val="yellow"/>
        </w:rPr>
      </w:pPr>
    </w:p>
    <w:p w:rsidR="00821418" w:rsidRPr="00B5171B" w:rsidRDefault="00821418" w:rsidP="00EA7C74">
      <w:pPr>
        <w:pStyle w:val="AHPRABody0"/>
        <w:numPr>
          <w:ilvl w:val="0"/>
          <w:numId w:val="28"/>
        </w:numPr>
        <w:ind w:left="369" w:hanging="369"/>
      </w:pPr>
      <w:r w:rsidRPr="00B5171B">
        <w:t xml:space="preserve">agreed that the Reference Group was a useful forum and the meeting had been successful  </w:t>
      </w:r>
    </w:p>
    <w:p w:rsidR="00482B98" w:rsidRPr="003E6101" w:rsidRDefault="00482B98" w:rsidP="00EA7C74">
      <w:pPr>
        <w:pStyle w:val="AHPRAnumberedbulletpoint"/>
        <w:numPr>
          <w:ilvl w:val="0"/>
          <w:numId w:val="28"/>
        </w:numPr>
        <w:tabs>
          <w:tab w:val="left" w:pos="851"/>
        </w:tabs>
        <w:spacing w:before="0" w:after="0"/>
        <w:ind w:left="369" w:hanging="369"/>
        <w:rPr>
          <w:lang w:val="en-AU"/>
        </w:rPr>
      </w:pPr>
      <w:r w:rsidRPr="003E6101">
        <w:rPr>
          <w:lang w:val="en-AU"/>
        </w:rPr>
        <w:t xml:space="preserve">agreed that a </w:t>
      </w:r>
      <w:r w:rsidR="00F62BC7" w:rsidRPr="003E6101">
        <w:rPr>
          <w:lang w:val="en-AU"/>
        </w:rPr>
        <w:t>communiqué</w:t>
      </w:r>
      <w:r w:rsidRPr="003E6101">
        <w:rPr>
          <w:lang w:val="en-AU"/>
        </w:rPr>
        <w:t xml:space="preserve"> w</w:t>
      </w:r>
      <w:r w:rsidR="00411EC4">
        <w:rPr>
          <w:lang w:val="en-AU"/>
        </w:rPr>
        <w:t>ould</w:t>
      </w:r>
      <w:r w:rsidRPr="003E6101">
        <w:rPr>
          <w:lang w:val="en-AU"/>
        </w:rPr>
        <w:t xml:space="preserve"> be circulated for comment </w:t>
      </w:r>
      <w:r w:rsidR="00411EC4">
        <w:rPr>
          <w:lang w:val="en-AU"/>
        </w:rPr>
        <w:t xml:space="preserve">and </w:t>
      </w:r>
      <w:r w:rsidRPr="003E6101">
        <w:rPr>
          <w:lang w:val="en-AU"/>
        </w:rPr>
        <w:t>then published</w:t>
      </w:r>
      <w:r w:rsidR="003E6101" w:rsidRPr="003E6101">
        <w:rPr>
          <w:lang w:val="en-AU"/>
        </w:rPr>
        <w:t xml:space="preserve"> on the </w:t>
      </w:r>
      <w:r w:rsidR="00411EC4">
        <w:rPr>
          <w:lang w:val="en-AU"/>
        </w:rPr>
        <w:t>Board</w:t>
      </w:r>
      <w:r w:rsidR="003E6101" w:rsidRPr="003E6101">
        <w:rPr>
          <w:lang w:val="en-AU"/>
        </w:rPr>
        <w:t xml:space="preserve"> website, and</w:t>
      </w:r>
    </w:p>
    <w:p w:rsidR="003E6101" w:rsidRPr="003E6101" w:rsidRDefault="003E6101" w:rsidP="00EA7C74">
      <w:pPr>
        <w:pStyle w:val="AHPRAnumberedbulletpoint"/>
        <w:numPr>
          <w:ilvl w:val="0"/>
          <w:numId w:val="28"/>
        </w:numPr>
        <w:tabs>
          <w:tab w:val="left" w:pos="851"/>
        </w:tabs>
        <w:spacing w:before="0"/>
        <w:ind w:left="369" w:hanging="369"/>
        <w:rPr>
          <w:lang w:val="en-AU"/>
        </w:rPr>
      </w:pPr>
      <w:r w:rsidRPr="003E6101">
        <w:rPr>
          <w:lang w:val="en-AU"/>
        </w:rPr>
        <w:t xml:space="preserve">noted the agenda was quite full and </w:t>
      </w:r>
      <w:r w:rsidR="00411EC4">
        <w:rPr>
          <w:lang w:val="en-AU"/>
        </w:rPr>
        <w:t xml:space="preserve">that </w:t>
      </w:r>
      <w:r w:rsidRPr="003E6101">
        <w:rPr>
          <w:lang w:val="en-AU"/>
        </w:rPr>
        <w:t>a meeting sooner than 12 months would be useful.</w:t>
      </w:r>
    </w:p>
    <w:p w:rsidR="00EA7C74" w:rsidRDefault="00EA7C74" w:rsidP="00D90FF9">
      <w:pPr>
        <w:pStyle w:val="AHPRASubheading"/>
        <w:spacing w:after="0"/>
        <w:rPr>
          <w:color w:val="auto"/>
        </w:rPr>
      </w:pPr>
    </w:p>
    <w:p w:rsidR="00EA7C74" w:rsidRDefault="00EA7C74" w:rsidP="00D90FF9">
      <w:pPr>
        <w:pStyle w:val="AHPRASubheading"/>
        <w:spacing w:after="0"/>
        <w:rPr>
          <w:color w:val="auto"/>
        </w:rPr>
      </w:pPr>
    </w:p>
    <w:p w:rsidR="00D90FF9" w:rsidRPr="00DE4C5C" w:rsidRDefault="005D332D" w:rsidP="00D90FF9">
      <w:pPr>
        <w:pStyle w:val="AHPRASubheading"/>
        <w:spacing w:after="0"/>
        <w:rPr>
          <w:color w:val="auto"/>
        </w:rPr>
      </w:pPr>
      <w:r w:rsidRPr="00DE4C5C">
        <w:rPr>
          <w:color w:val="auto"/>
        </w:rPr>
        <w:t xml:space="preserve">Professor Charlie C Xue </w:t>
      </w:r>
    </w:p>
    <w:p w:rsidR="000C5E4B" w:rsidRPr="00DE4C5C" w:rsidRDefault="005D332D" w:rsidP="000C5E4B">
      <w:pPr>
        <w:pStyle w:val="AHPRAbody"/>
      </w:pPr>
      <w:r w:rsidRPr="00DE4C5C">
        <w:t>Chair, Chinese Medi</w:t>
      </w:r>
      <w:r w:rsidR="000A12DF" w:rsidRPr="00DE4C5C">
        <w:t xml:space="preserve">cine Board of Australia </w:t>
      </w:r>
    </w:p>
    <w:p w:rsidR="0024223A" w:rsidRPr="00DE4C5C" w:rsidRDefault="00DE4C5C" w:rsidP="00D90FF9">
      <w:pPr>
        <w:pStyle w:val="AHPRAbody"/>
      </w:pPr>
      <w:r w:rsidRPr="00DE4C5C">
        <w:t>February 2017</w:t>
      </w:r>
    </w:p>
    <w:p w:rsidR="00E833E6" w:rsidRDefault="00E833E6" w:rsidP="00482B98">
      <w:pPr>
        <w:autoSpaceDE w:val="0"/>
        <w:autoSpaceDN w:val="0"/>
        <w:adjustRightInd w:val="0"/>
        <w:spacing w:after="0"/>
        <w:rPr>
          <w:i/>
          <w:iCs/>
          <w:sz w:val="16"/>
          <w:szCs w:val="16"/>
          <w:highlight w:val="yellow"/>
        </w:rPr>
      </w:pPr>
    </w:p>
    <w:p w:rsidR="007E12EF" w:rsidRDefault="007E12EF" w:rsidP="00482B98">
      <w:pPr>
        <w:autoSpaceDE w:val="0"/>
        <w:autoSpaceDN w:val="0"/>
        <w:adjustRightInd w:val="0"/>
        <w:spacing w:after="0"/>
        <w:rPr>
          <w:i/>
          <w:iCs/>
          <w:sz w:val="16"/>
          <w:szCs w:val="16"/>
        </w:rPr>
      </w:pPr>
    </w:p>
    <w:p w:rsidR="00EA7C74" w:rsidRPr="00EA7C74" w:rsidRDefault="00EA7C74" w:rsidP="00EA7C74">
      <w:pPr>
        <w:pStyle w:val="FootnoteText"/>
        <w:spacing w:after="0"/>
        <w:rPr>
          <w:sz w:val="16"/>
          <w:szCs w:val="16"/>
        </w:rPr>
      </w:pPr>
    </w:p>
    <w:p w:rsidR="00EA7C74" w:rsidRDefault="00EA7C74">
      <w:pPr>
        <w:spacing w:before="120" w:after="120"/>
        <w:ind w:left="782" w:hanging="357"/>
        <w:rPr>
          <w:rFonts w:cs="Arial"/>
          <w:color w:val="00BCE4"/>
          <w:sz w:val="32"/>
          <w:szCs w:val="52"/>
          <w:lang w:val="en-US"/>
        </w:rPr>
      </w:pPr>
      <w:r>
        <w:rPr>
          <w:lang w:val="en-US"/>
        </w:rPr>
        <w:br w:type="page"/>
      </w:r>
    </w:p>
    <w:p w:rsidR="00877A58" w:rsidRDefault="00DF7D38" w:rsidP="00C346CF">
      <w:pPr>
        <w:pStyle w:val="AHPRADocumenttitle"/>
        <w:spacing w:before="0" w:after="0"/>
        <w:rPr>
          <w:lang w:val="en-US"/>
        </w:rPr>
      </w:pPr>
      <w:r>
        <w:rPr>
          <w:noProof/>
          <w:lang w:val="en-GB" w:eastAsia="zh-CN"/>
        </w:rPr>
        <w:lastRenderedPageBreak/>
        <w:pict>
          <v:shape id="Straight Arrow Connector 3" o:spid="_x0000_s1027" type="#_x0000_t32" style="position:absolute;margin-left:-69.75pt;margin-top:37.75pt;width:459.7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"/>
        </w:pict>
      </w:r>
      <w:r w:rsidR="00877A58">
        <w:rPr>
          <w:lang w:val="en-US"/>
        </w:rPr>
        <w:t>Guiding principles: Chinese Medicine Reference Group</w:t>
      </w:r>
    </w:p>
    <w:p w:rsidR="00877A58" w:rsidRDefault="00877A58" w:rsidP="00877A58">
      <w:pPr>
        <w:pStyle w:val="AHPRADocumenttitle"/>
        <w:rPr>
          <w:lang w:val="en-US"/>
        </w:rPr>
      </w:pPr>
    </w:p>
    <w:p w:rsidR="00877A58" w:rsidRDefault="00877A58" w:rsidP="00877A58">
      <w:pPr>
        <w:pStyle w:val="ListNumber"/>
        <w:ind w:left="426" w:hanging="426"/>
      </w:pPr>
      <w:r>
        <w:t xml:space="preserve">The </w:t>
      </w:r>
      <w:r w:rsidR="00411EC4">
        <w:t xml:space="preserve">Chinese Medicine </w:t>
      </w:r>
      <w:r>
        <w:t>Reference Group</w:t>
      </w:r>
      <w:r w:rsidR="00C346CF">
        <w:t xml:space="preserve"> (the Reference Group)</w:t>
      </w:r>
      <w:r>
        <w:t xml:space="preserve"> is an advisory mechanism for the Chinese Medicine Board of Australia</w:t>
      </w:r>
      <w:r w:rsidR="00BF265B">
        <w:t xml:space="preserve"> (the Board)</w:t>
      </w:r>
      <w:r w:rsidR="00411EC4">
        <w:t>.</w:t>
      </w:r>
    </w:p>
    <w:p w:rsidR="00877A58" w:rsidRDefault="00877A58" w:rsidP="00877A58">
      <w:pPr>
        <w:pStyle w:val="ListNumber"/>
        <w:numPr>
          <w:ilvl w:val="0"/>
          <w:numId w:val="0"/>
        </w:numPr>
        <w:ind w:left="284" w:hanging="284"/>
        <w:rPr>
          <w:rFonts w:ascii="Calibri" w:hAnsi="Calibri"/>
          <w:color w:val="1F497D"/>
        </w:rPr>
      </w:pPr>
    </w:p>
    <w:p w:rsidR="00877A58" w:rsidRDefault="00877A58" w:rsidP="00877A58">
      <w:pPr>
        <w:pStyle w:val="ListNumber"/>
        <w:ind w:left="426" w:hanging="426"/>
      </w:pPr>
      <w:r>
        <w:t xml:space="preserve">Its objective is to provide a forum for the exchange of information and ideas on matters relevant to the National Registration and Accreditation Scheme in general and Chinese </w:t>
      </w:r>
      <w:r w:rsidR="00BF265B">
        <w:t>m</w:t>
      </w:r>
      <w:r>
        <w:t>edicine in particular</w:t>
      </w:r>
      <w:r w:rsidR="00BF265B">
        <w:t>.</w:t>
      </w:r>
      <w:r>
        <w:t xml:space="preserve"> </w:t>
      </w:r>
    </w:p>
    <w:p w:rsidR="00877A58" w:rsidRDefault="00877A58" w:rsidP="00877A58">
      <w:pPr>
        <w:pStyle w:val="ListNumber"/>
        <w:numPr>
          <w:ilvl w:val="0"/>
          <w:numId w:val="0"/>
        </w:numPr>
        <w:ind w:left="284" w:hanging="284"/>
      </w:pPr>
    </w:p>
    <w:p w:rsidR="00877A58" w:rsidRDefault="00877A58" w:rsidP="00877A58">
      <w:pPr>
        <w:pStyle w:val="ListNumber"/>
        <w:spacing w:after="200"/>
        <w:ind w:left="425" w:hanging="425"/>
      </w:pPr>
      <w:r>
        <w:t xml:space="preserve">As well as individual practitioners, the composition of the Reference Group reflects the diversity of major stakeholder groups covering:   </w:t>
      </w:r>
    </w:p>
    <w:p w:rsidR="00877A58" w:rsidRDefault="00877A58" w:rsidP="00EA7C74">
      <w:pPr>
        <w:pStyle w:val="ListNumber"/>
        <w:numPr>
          <w:ilvl w:val="0"/>
          <w:numId w:val="17"/>
        </w:numPr>
        <w:ind w:left="794" w:hanging="369"/>
      </w:pPr>
      <w:r>
        <w:t>the profession</w:t>
      </w:r>
    </w:p>
    <w:p w:rsidR="00877A58" w:rsidRDefault="00877A58" w:rsidP="00EA7C74">
      <w:pPr>
        <w:pStyle w:val="ListNumber"/>
        <w:numPr>
          <w:ilvl w:val="0"/>
          <w:numId w:val="17"/>
        </w:numPr>
        <w:ind w:left="794" w:hanging="369"/>
      </w:pPr>
      <w:r>
        <w:t>consumers</w:t>
      </w:r>
    </w:p>
    <w:p w:rsidR="00877A58" w:rsidRDefault="00877A58" w:rsidP="00EA7C74">
      <w:pPr>
        <w:pStyle w:val="ListNumber"/>
        <w:numPr>
          <w:ilvl w:val="0"/>
          <w:numId w:val="17"/>
        </w:numPr>
        <w:ind w:left="794" w:hanging="369"/>
      </w:pPr>
      <w:r>
        <w:t>the education sector</w:t>
      </w:r>
      <w:r w:rsidR="00BF265B">
        <w:t>, and</w:t>
      </w:r>
    </w:p>
    <w:p w:rsidR="00877A58" w:rsidRDefault="00877A58" w:rsidP="00EA7C74">
      <w:pPr>
        <w:pStyle w:val="ListNumber"/>
        <w:numPr>
          <w:ilvl w:val="0"/>
          <w:numId w:val="17"/>
        </w:numPr>
        <w:ind w:left="794" w:hanging="369"/>
      </w:pPr>
      <w:r>
        <w:t>other interested parties (plus guest experts from time to time)</w:t>
      </w:r>
      <w:r w:rsidR="00BF265B">
        <w:t>.</w:t>
      </w:r>
    </w:p>
    <w:p w:rsidR="00877A58" w:rsidRDefault="00877A58" w:rsidP="00877A58">
      <w:pPr>
        <w:pStyle w:val="ListNumber"/>
        <w:numPr>
          <w:ilvl w:val="0"/>
          <w:numId w:val="0"/>
        </w:numPr>
        <w:ind w:left="1741"/>
      </w:pPr>
    </w:p>
    <w:p w:rsidR="00877A58" w:rsidRDefault="00877A58" w:rsidP="00877A58">
      <w:pPr>
        <w:pStyle w:val="ListNumber"/>
        <w:spacing w:after="200"/>
        <w:ind w:left="425" w:hanging="425"/>
      </w:pPr>
      <w:r>
        <w:t xml:space="preserve">It is the responsibility of </w:t>
      </w:r>
      <w:r w:rsidR="003E3139" w:rsidRPr="003E3139">
        <w:t>the</w:t>
      </w:r>
      <w:r>
        <w:rPr>
          <w:color w:val="1F497D"/>
        </w:rPr>
        <w:t xml:space="preserve"> </w:t>
      </w:r>
      <w:r>
        <w:t>associations to:</w:t>
      </w:r>
    </w:p>
    <w:p w:rsidR="00877A58" w:rsidRDefault="00877A58" w:rsidP="00EA7C74">
      <w:pPr>
        <w:pStyle w:val="ListNumber"/>
        <w:numPr>
          <w:ilvl w:val="0"/>
          <w:numId w:val="18"/>
        </w:numPr>
        <w:ind w:left="794"/>
      </w:pPr>
      <w:r>
        <w:t>appropriately select their representatives on the Reference Group</w:t>
      </w:r>
    </w:p>
    <w:p w:rsidR="00877A58" w:rsidRDefault="00877A58" w:rsidP="00EA7C74">
      <w:pPr>
        <w:pStyle w:val="ListNumber"/>
        <w:numPr>
          <w:ilvl w:val="0"/>
          <w:numId w:val="18"/>
        </w:numPr>
        <w:ind w:left="794"/>
      </w:pPr>
      <w:r>
        <w:rPr>
          <w:color w:val="000000"/>
        </w:rPr>
        <w:t>ensure that representatives properly understand the purpose and work of the</w:t>
      </w:r>
      <w:r>
        <w:t xml:space="preserve"> Reference Group</w:t>
      </w:r>
    </w:p>
    <w:p w:rsidR="00877A58" w:rsidRDefault="00877A58" w:rsidP="00EA7C74">
      <w:pPr>
        <w:pStyle w:val="ListNumber"/>
        <w:numPr>
          <w:ilvl w:val="0"/>
          <w:numId w:val="18"/>
        </w:numPr>
        <w:ind w:left="794"/>
        <w:rPr>
          <w:color w:val="000000"/>
        </w:rPr>
      </w:pPr>
      <w:r>
        <w:t>ensure their representatives</w:t>
      </w:r>
      <w:r>
        <w:rPr>
          <w:color w:val="1F497D"/>
        </w:rPr>
        <w:t xml:space="preserve"> </w:t>
      </w:r>
      <w:r>
        <w:t xml:space="preserve">disseminate </w:t>
      </w:r>
      <w:r w:rsidR="003E3139" w:rsidRPr="003E3139">
        <w:t>relevant</w:t>
      </w:r>
      <w:r>
        <w:rPr>
          <w:color w:val="1F497D"/>
        </w:rPr>
        <w:t xml:space="preserve"> </w:t>
      </w:r>
      <w:r>
        <w:t xml:space="preserve">information to association members </w:t>
      </w:r>
      <w:r>
        <w:rPr>
          <w:color w:val="000000"/>
        </w:rPr>
        <w:t>about the matters being considered and are familiar with their members’ views</w:t>
      </w:r>
      <w:r w:rsidR="00BF265B">
        <w:rPr>
          <w:color w:val="000000"/>
        </w:rPr>
        <w:t>.</w:t>
      </w:r>
    </w:p>
    <w:p w:rsidR="00877A58" w:rsidRDefault="00877A58" w:rsidP="00877A58">
      <w:pPr>
        <w:pStyle w:val="ListNumber"/>
        <w:numPr>
          <w:ilvl w:val="0"/>
          <w:numId w:val="0"/>
        </w:numPr>
        <w:ind w:left="851" w:hanging="425"/>
      </w:pPr>
    </w:p>
    <w:p w:rsidR="00877A58" w:rsidRDefault="00877A58" w:rsidP="00877A58">
      <w:pPr>
        <w:pStyle w:val="ListNumber"/>
        <w:spacing w:after="200"/>
        <w:ind w:left="425" w:hanging="425"/>
      </w:pPr>
      <w:r>
        <w:t xml:space="preserve">The association representatives should have sufficient seniority and status to ensure that </w:t>
      </w:r>
      <w:r w:rsidR="00BF265B">
        <w:t xml:space="preserve">the </w:t>
      </w:r>
      <w:r w:rsidR="00ED415E">
        <w:t xml:space="preserve">Group’s  expectations </w:t>
      </w:r>
      <w:r>
        <w:t>are given suitable priority by the association</w:t>
      </w:r>
      <w:r w:rsidR="00BF265B">
        <w:t>.</w:t>
      </w:r>
      <w:r>
        <w:t xml:space="preserve"> </w:t>
      </w:r>
    </w:p>
    <w:p w:rsidR="00877A58" w:rsidRDefault="00877A58" w:rsidP="00877A58">
      <w:pPr>
        <w:pStyle w:val="ListNumber"/>
        <w:ind w:left="426" w:hanging="426"/>
        <w:rPr>
          <w:color w:val="000000"/>
        </w:rPr>
      </w:pPr>
      <w:r>
        <w:rPr>
          <w:color w:val="000000"/>
        </w:rPr>
        <w:t>Participants are expected to demonstrate commitment to constructive and open discussion.</w:t>
      </w:r>
    </w:p>
    <w:p w:rsidR="00877A58" w:rsidRDefault="00877A58" w:rsidP="00877A58">
      <w:pPr>
        <w:pStyle w:val="ListNumber"/>
        <w:numPr>
          <w:ilvl w:val="0"/>
          <w:numId w:val="0"/>
        </w:numPr>
        <w:ind w:left="426" w:hanging="426"/>
      </w:pPr>
    </w:p>
    <w:p w:rsidR="00877A58" w:rsidRDefault="00877A58" w:rsidP="00877A58">
      <w:pPr>
        <w:pStyle w:val="ListNumber"/>
        <w:ind w:left="426" w:hanging="426"/>
      </w:pPr>
      <w:r>
        <w:t>Participants accept that the arrangements are advisory in nature and not decision</w:t>
      </w:r>
      <w:r w:rsidR="00BF265B">
        <w:t>-</w:t>
      </w:r>
      <w:r>
        <w:t>making.</w:t>
      </w:r>
    </w:p>
    <w:p w:rsidR="00877A58" w:rsidRDefault="00877A58" w:rsidP="00877A58">
      <w:pPr>
        <w:pStyle w:val="ListNumber"/>
        <w:numPr>
          <w:ilvl w:val="0"/>
          <w:numId w:val="0"/>
        </w:numPr>
        <w:ind w:left="426" w:hanging="426"/>
      </w:pPr>
    </w:p>
    <w:p w:rsidR="00877A58" w:rsidRDefault="00877A58" w:rsidP="00877A58">
      <w:pPr>
        <w:pStyle w:val="ListNumber"/>
        <w:ind w:left="426" w:hanging="426"/>
      </w:pPr>
      <w:r>
        <w:t>The advisory arrangements will not be used as an alternative to existing dialogue between the Board and individual stakeholders</w:t>
      </w:r>
      <w:r w:rsidR="00BF265B">
        <w:t>,</w:t>
      </w:r>
      <w:r>
        <w:t xml:space="preserve"> nor as an alternative to the public consultation process related to development of </w:t>
      </w:r>
      <w:r w:rsidR="00BF265B">
        <w:t>s</w:t>
      </w:r>
      <w:r>
        <w:t xml:space="preserve">tandards, </w:t>
      </w:r>
      <w:r w:rsidR="00BF265B">
        <w:t>g</w:t>
      </w:r>
      <w:r>
        <w:t xml:space="preserve">uidelines and </w:t>
      </w:r>
      <w:r w:rsidR="00BF265B">
        <w:t>c</w:t>
      </w:r>
      <w:r>
        <w:t>odes which follows a standard AHPRA process.</w:t>
      </w:r>
    </w:p>
    <w:p w:rsidR="00877A58" w:rsidRDefault="00877A58" w:rsidP="00877A58">
      <w:pPr>
        <w:pStyle w:val="ListNumber"/>
        <w:numPr>
          <w:ilvl w:val="0"/>
          <w:numId w:val="0"/>
        </w:numPr>
        <w:ind w:left="426" w:hanging="426"/>
      </w:pPr>
    </w:p>
    <w:p w:rsidR="00877A58" w:rsidRDefault="00877A58" w:rsidP="00877A58">
      <w:pPr>
        <w:pStyle w:val="ListNumber"/>
        <w:ind w:left="426" w:hanging="426"/>
        <w:rPr>
          <w:color w:val="000000"/>
        </w:rPr>
      </w:pPr>
      <w:r>
        <w:rPr>
          <w:color w:val="000000"/>
        </w:rPr>
        <w:t xml:space="preserve">To have meaningful discussion it may, at limited times, be necessary to provide confidential information relating to </w:t>
      </w:r>
      <w:r w:rsidR="00BF265B">
        <w:rPr>
          <w:color w:val="000000"/>
        </w:rPr>
        <w:t xml:space="preserve">Board </w:t>
      </w:r>
      <w:r>
        <w:rPr>
          <w:color w:val="000000"/>
        </w:rPr>
        <w:t xml:space="preserve">and AHPRA work. This information will clearly be identified as such and if members wish to receive such information, in accordance with AHPRA processes, members </w:t>
      </w:r>
      <w:r w:rsidR="00BF265B">
        <w:rPr>
          <w:color w:val="000000"/>
        </w:rPr>
        <w:t>a</w:t>
      </w:r>
      <w:r>
        <w:rPr>
          <w:color w:val="000000"/>
        </w:rPr>
        <w:t>re required to sign a ‘Confidentiality Agreement’ upon appointment to ensure that information specified as confidential is kept confidential.</w:t>
      </w:r>
    </w:p>
    <w:p w:rsidR="00877A58" w:rsidRDefault="00877A58" w:rsidP="00877A58">
      <w:pPr>
        <w:pStyle w:val="ListNumber"/>
        <w:numPr>
          <w:ilvl w:val="0"/>
          <w:numId w:val="0"/>
        </w:numPr>
        <w:ind w:left="426" w:hanging="426"/>
      </w:pPr>
    </w:p>
    <w:p w:rsidR="00877A58" w:rsidRDefault="00877A58" w:rsidP="00877A58">
      <w:pPr>
        <w:pStyle w:val="ListNumber"/>
        <w:spacing w:after="200"/>
        <w:ind w:left="425" w:hanging="425"/>
      </w:pPr>
      <w:r>
        <w:t>It is intended that the group be an open forum where individual</w:t>
      </w:r>
      <w:r w:rsidR="00BF265B">
        <w:t>s</w:t>
      </w:r>
      <w:r>
        <w:t xml:space="preserve"> </w:t>
      </w:r>
      <w:r w:rsidR="003E3139" w:rsidRPr="003E3139">
        <w:t>can</w:t>
      </w:r>
      <w:r>
        <w:t xml:space="preserve"> share their ideas</w:t>
      </w:r>
      <w:r>
        <w:rPr>
          <w:color w:val="1F497D"/>
        </w:rPr>
        <w:t>. I</w:t>
      </w:r>
      <w:r>
        <w:t>t is therefore imp</w:t>
      </w:r>
      <w:r>
        <w:rPr>
          <w:color w:val="1F497D"/>
        </w:rPr>
        <w:t>o</w:t>
      </w:r>
      <w:r>
        <w:t>rtant that</w:t>
      </w:r>
      <w:r>
        <w:rPr>
          <w:color w:val="1F497D"/>
        </w:rPr>
        <w:t>:</w:t>
      </w:r>
    </w:p>
    <w:p w:rsidR="00877A58" w:rsidRDefault="00877A58" w:rsidP="00EA7C74">
      <w:pPr>
        <w:pStyle w:val="ListNumber"/>
        <w:numPr>
          <w:ilvl w:val="0"/>
          <w:numId w:val="19"/>
        </w:numPr>
        <w:ind w:left="794"/>
        <w:rPr>
          <w:color w:val="000000"/>
        </w:rPr>
      </w:pPr>
      <w:r>
        <w:rPr>
          <w:color w:val="000000"/>
        </w:rPr>
        <w:t>members feel confident about expressing their own views or the views of the organisation they represent</w:t>
      </w:r>
      <w:r w:rsidR="00BF265B">
        <w:rPr>
          <w:color w:val="000000"/>
        </w:rPr>
        <w:t>, and</w:t>
      </w:r>
    </w:p>
    <w:p w:rsidR="00877A58" w:rsidRDefault="00877A58" w:rsidP="00EA7C74">
      <w:pPr>
        <w:pStyle w:val="ListNumber"/>
        <w:numPr>
          <w:ilvl w:val="0"/>
          <w:numId w:val="19"/>
        </w:numPr>
        <w:ind w:left="794"/>
        <w:rPr>
          <w:color w:val="000000"/>
        </w:rPr>
      </w:pPr>
      <w:r>
        <w:rPr>
          <w:color w:val="000000"/>
        </w:rPr>
        <w:t>as the purpose of discussion is advisory, a member’s input is regarded as an opinion rather than a commitment.</w:t>
      </w:r>
    </w:p>
    <w:p w:rsidR="00E00104" w:rsidRDefault="00E00104" w:rsidP="00952958">
      <w:pPr>
        <w:autoSpaceDE w:val="0"/>
        <w:autoSpaceDN w:val="0"/>
        <w:adjustRightInd w:val="0"/>
        <w:spacing w:after="0"/>
      </w:pPr>
    </w:p>
    <w:sectPr w:rsidR="00E00104" w:rsidSect="00B05F5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5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87" w:rsidRDefault="00382887" w:rsidP="00A50FC4">
      <w:pPr>
        <w:spacing w:after="0"/>
      </w:pPr>
      <w:r>
        <w:separator/>
      </w:r>
    </w:p>
  </w:endnote>
  <w:endnote w:type="continuationSeparator" w:id="0">
    <w:p w:rsidR="00382887" w:rsidRDefault="00382887" w:rsidP="00A50F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87" w:rsidRDefault="00EC246C" w:rsidP="00B05F55">
    <w:pPr>
      <w:pStyle w:val="AHPRAfootnote"/>
      <w:framePr w:wrap="around" w:vAnchor="text" w:hAnchor="margin" w:xAlign="right" w:y="1"/>
    </w:pPr>
    <w:r>
      <w:fldChar w:fldCharType="begin"/>
    </w:r>
    <w:r w:rsidR="00382887">
      <w:instrText xml:space="preserve">PAGE  </w:instrText>
    </w:r>
    <w:r>
      <w:fldChar w:fldCharType="end"/>
    </w:r>
  </w:p>
  <w:p w:rsidR="00382887" w:rsidRDefault="00382887" w:rsidP="00B05F55">
    <w:pPr>
      <w:pStyle w:val="AHPRAfootnote"/>
      <w:ind w:right="360"/>
    </w:pPr>
  </w:p>
  <w:p w:rsidR="00382887" w:rsidRDefault="003828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87" w:rsidRDefault="00382887" w:rsidP="00B05F55">
    <w:pPr>
      <w:pStyle w:val="AHPRAfooter"/>
    </w:pPr>
  </w:p>
  <w:p w:rsidR="00382887" w:rsidRDefault="00382887" w:rsidP="00B05F55">
    <w:pPr>
      <w:pStyle w:val="AHPRAfooter"/>
      <w:rPr>
        <w:szCs w:val="16"/>
      </w:rPr>
    </w:pPr>
    <w:r>
      <w:t>Communiqué: Chinese Medicine Reference Group February 2017 meeting</w:t>
    </w:r>
  </w:p>
  <w:p w:rsidR="00382887" w:rsidRPr="000E7E28" w:rsidRDefault="00DF7D38" w:rsidP="00B05F55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382887" w:rsidRPr="000E7E2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382887" w:rsidRPr="000E7E28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87" w:rsidRPr="009B2719" w:rsidRDefault="00382887" w:rsidP="00B05F55">
    <w:pPr>
      <w:pStyle w:val="AHPRAfirstpagefooter"/>
      <w:rPr>
        <w:color w:val="007DC3"/>
        <w:szCs w:val="18"/>
      </w:rPr>
    </w:pPr>
  </w:p>
  <w:p w:rsidR="00382887" w:rsidRPr="009B2719" w:rsidRDefault="00382887" w:rsidP="00B05F55">
    <w:pPr>
      <w:pStyle w:val="AHPRAfirstpagefooter"/>
      <w:rPr>
        <w:szCs w:val="18"/>
      </w:rPr>
    </w:pPr>
    <w:r>
      <w:rPr>
        <w:color w:val="007DC3"/>
      </w:rPr>
      <w:t>Chinese Medicine</w:t>
    </w:r>
    <w:r w:rsidRPr="00E77E23">
      <w:t xml:space="preserve"> </w:t>
    </w:r>
    <w:r>
      <w:t>Board of Australia</w:t>
    </w:r>
  </w:p>
  <w:p w:rsidR="00382887" w:rsidRPr="007C681C" w:rsidRDefault="00382887" w:rsidP="00B05F55">
    <w:pPr>
      <w:pStyle w:val="AHPRAfooter"/>
      <w:jc w:val="center"/>
    </w:pPr>
    <w:r w:rsidRPr="00AD312E">
      <w:t>www.</w:t>
    </w:r>
    <w:r w:rsidRPr="006A528C">
      <w:t>chinesemedicineboard</w:t>
    </w:r>
    <w:r w:rsidRPr="00AD312E">
      <w:t>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87" w:rsidRDefault="00382887" w:rsidP="00A50FC4">
      <w:pPr>
        <w:spacing w:after="0"/>
      </w:pPr>
      <w:r>
        <w:separator/>
      </w:r>
    </w:p>
  </w:footnote>
  <w:footnote w:type="continuationSeparator" w:id="0">
    <w:p w:rsidR="00382887" w:rsidRDefault="00382887" w:rsidP="00A50FC4">
      <w:pPr>
        <w:spacing w:after="0"/>
      </w:pPr>
      <w:r>
        <w:continuationSeparator/>
      </w:r>
    </w:p>
  </w:footnote>
  <w:footnote w:id="1">
    <w:p w:rsidR="00EA7C74" w:rsidRDefault="00EA7C74" w:rsidP="00EA7C74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382887">
        <w:rPr>
          <w:sz w:val="16"/>
          <w:szCs w:val="16"/>
        </w:rPr>
        <w:t>The Health Practitioner Regulation National Law, as in force in each state and territory (the National Law)</w:t>
      </w:r>
    </w:p>
  </w:footnote>
  <w:footnote w:id="2">
    <w:p w:rsidR="00EA7C74" w:rsidRPr="00EA7C74" w:rsidRDefault="00EA7C74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A7C74">
        <w:rPr>
          <w:sz w:val="16"/>
          <w:szCs w:val="16"/>
        </w:rPr>
        <w:t>National Registration and Accreditation Scheme</w:t>
      </w:r>
    </w:p>
  </w:footnote>
  <w:footnote w:id="3">
    <w:p w:rsidR="00382887" w:rsidRDefault="00382887" w:rsidP="00EA7C74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445A64">
        <w:rPr>
          <w:sz w:val="16"/>
          <w:szCs w:val="16"/>
        </w:rPr>
        <w:t>Standard for the Uniform Scheduling of Medicines and Poisons</w:t>
      </w:r>
    </w:p>
  </w:footnote>
  <w:footnote w:id="4">
    <w:p w:rsidR="00382887" w:rsidRPr="00445A64" w:rsidRDefault="00382887" w:rsidP="008A1EE9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445A64">
        <w:rPr>
          <w:sz w:val="16"/>
          <w:szCs w:val="16"/>
        </w:rPr>
        <w:t>Convention on International Trade in Endangered Species of Wild Fauna and Flora</w:t>
      </w:r>
    </w:p>
  </w:footnote>
  <w:footnote w:id="5">
    <w:p w:rsidR="00382887" w:rsidRDefault="003828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2887">
        <w:rPr>
          <w:sz w:val="16"/>
          <w:szCs w:val="16"/>
        </w:rPr>
        <w:t>Over the counter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87" w:rsidRPr="00315933" w:rsidRDefault="00382887" w:rsidP="00B05F55">
    <w:pPr>
      <w:ind w:left="-1134" w:right="-567"/>
      <w:jc w:val="right"/>
    </w:pPr>
  </w:p>
  <w:p w:rsidR="00382887" w:rsidRDefault="003828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87" w:rsidRDefault="00382887" w:rsidP="00B05F55">
    <w:pPr>
      <w:ind w:right="-517"/>
      <w:jc w:val="right"/>
    </w:pPr>
    <w:r w:rsidRPr="00FE08EE"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5037455</wp:posOffset>
          </wp:positionH>
          <wp:positionV relativeFrom="paragraph">
            <wp:posOffset>105410</wp:posOffset>
          </wp:positionV>
          <wp:extent cx="1266825" cy="1104900"/>
          <wp:effectExtent l="19050" t="0" r="9525" b="0"/>
          <wp:wrapSquare wrapText="bothSides"/>
          <wp:docPr id="2" name="Picture 0" descr="Chinese Medicine Board of Australi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inese Medicine Boa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B23"/>
    <w:multiLevelType w:val="hybridMultilevel"/>
    <w:tmpl w:val="980ECF98"/>
    <w:lvl w:ilvl="0" w:tplc="816696CA">
      <w:start w:val="1"/>
      <w:numFmt w:val="decimal"/>
      <w:pStyle w:val="AHPRAbodyContextpara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037DB3"/>
    <w:multiLevelType w:val="multilevel"/>
    <w:tmpl w:val="BE20683A"/>
    <w:numStyleLink w:val="AHPRANumberedheadinglist"/>
  </w:abstractNum>
  <w:abstractNum w:abstractNumId="3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0D1649D8"/>
    <w:multiLevelType w:val="hybridMultilevel"/>
    <w:tmpl w:val="473C43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49DB"/>
    <w:multiLevelType w:val="hybridMultilevel"/>
    <w:tmpl w:val="1FD8267A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395E2D"/>
    <w:multiLevelType w:val="hybridMultilevel"/>
    <w:tmpl w:val="EDBCDA8C"/>
    <w:lvl w:ilvl="0" w:tplc="0C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7" w15:restartNumberingAfterBreak="0">
    <w:nsid w:val="19ED5BDC"/>
    <w:multiLevelType w:val="hybridMultilevel"/>
    <w:tmpl w:val="EDBCDA8C"/>
    <w:lvl w:ilvl="0" w:tplc="0C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8" w15:restartNumberingAfterBreak="0">
    <w:nsid w:val="1D296F27"/>
    <w:multiLevelType w:val="multilevel"/>
    <w:tmpl w:val="91B093E0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021" w:hanging="652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871" w:hanging="85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lowerLetter"/>
      <w:lvlText w:val="(%4)"/>
      <w:lvlJc w:val="left"/>
      <w:pPr>
        <w:ind w:left="2268" w:hanging="397"/>
      </w:pPr>
    </w:lvl>
    <w:lvl w:ilvl="4">
      <w:start w:val="1"/>
      <w:numFmt w:val="lowerRoman"/>
      <w:lvlText w:val="(%5)"/>
      <w:lvlJc w:val="left"/>
      <w:pPr>
        <w:ind w:left="2665" w:hanging="397"/>
      </w:pPr>
    </w:lvl>
    <w:lvl w:ilvl="5">
      <w:start w:val="1"/>
      <w:numFmt w:val="lowerRoman"/>
      <w:lvlText w:val="(%6)"/>
      <w:lvlJc w:val="left"/>
      <w:pPr>
        <w:ind w:left="3880" w:hanging="360"/>
      </w:pPr>
    </w:lvl>
    <w:lvl w:ilvl="6">
      <w:start w:val="1"/>
      <w:numFmt w:val="decimal"/>
      <w:lvlText w:val="%7."/>
      <w:lvlJc w:val="left"/>
      <w:pPr>
        <w:ind w:left="4240" w:hanging="360"/>
      </w:pPr>
    </w:lvl>
    <w:lvl w:ilvl="7">
      <w:start w:val="1"/>
      <w:numFmt w:val="lowerLetter"/>
      <w:lvlText w:val="%8."/>
      <w:lvlJc w:val="left"/>
      <w:pPr>
        <w:ind w:left="4600" w:hanging="360"/>
      </w:pPr>
    </w:lvl>
    <w:lvl w:ilvl="8">
      <w:start w:val="1"/>
      <w:numFmt w:val="lowerRoman"/>
      <w:lvlText w:val="%9."/>
      <w:lvlJc w:val="left"/>
      <w:pPr>
        <w:ind w:left="4960" w:hanging="360"/>
      </w:pPr>
    </w:lvl>
  </w:abstractNum>
  <w:abstractNum w:abstractNumId="9" w15:restartNumberingAfterBreak="0">
    <w:nsid w:val="1DE47866"/>
    <w:multiLevelType w:val="multilevel"/>
    <w:tmpl w:val="6AA259D4"/>
    <w:lvl w:ilvl="0">
      <w:start w:val="1"/>
      <w:numFmt w:val="bullet"/>
      <w:lvlText w:val=""/>
      <w:lvlJc w:val="left"/>
      <w:pPr>
        <w:ind w:left="1759" w:hanging="369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2411" w:hanging="652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261" w:hanging="85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lowerLetter"/>
      <w:lvlText w:val="(%4)"/>
      <w:lvlJc w:val="left"/>
      <w:pPr>
        <w:ind w:left="3658" w:hanging="397"/>
      </w:pPr>
    </w:lvl>
    <w:lvl w:ilvl="4">
      <w:start w:val="1"/>
      <w:numFmt w:val="lowerRoman"/>
      <w:lvlText w:val="(%5)"/>
      <w:lvlJc w:val="left"/>
      <w:pPr>
        <w:ind w:left="4055" w:hanging="397"/>
      </w:pPr>
    </w:lvl>
    <w:lvl w:ilvl="5">
      <w:start w:val="1"/>
      <w:numFmt w:val="lowerRoman"/>
      <w:lvlText w:val="(%6)"/>
      <w:lvlJc w:val="left"/>
      <w:pPr>
        <w:ind w:left="5270" w:hanging="36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left"/>
      <w:pPr>
        <w:ind w:left="6350" w:hanging="360"/>
      </w:pPr>
    </w:lvl>
  </w:abstractNum>
  <w:abstractNum w:abstractNumId="10" w15:restartNumberingAfterBreak="0">
    <w:nsid w:val="1E056B50"/>
    <w:multiLevelType w:val="multilevel"/>
    <w:tmpl w:val="8F34635E"/>
    <w:lvl w:ilvl="0">
      <w:start w:val="1"/>
      <w:numFmt w:val="decimal"/>
      <w:pStyle w:val="AHPRAitemheading"/>
      <w:lvlText w:val="Item %1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</w:rPr>
    </w:lvl>
    <w:lvl w:ilvl="1">
      <w:start w:val="1"/>
      <w:numFmt w:val="decimal"/>
      <w:pStyle w:val="AHPRAitemlevel2"/>
      <w:isLgl/>
      <w:lvlText w:val="Item %1.%2"/>
      <w:lvlJc w:val="left"/>
      <w:pPr>
        <w:tabs>
          <w:tab w:val="num" w:pos="1844"/>
        </w:tabs>
        <w:ind w:left="1844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AHPRAitemlevel3"/>
      <w:isLgl/>
      <w:lvlText w:val="Item 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Item 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Item 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Item 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isLgl/>
      <w:lvlText w:val="Item %1.%2.%3.%4.%5.%6.%7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7">
      <w:start w:val="1"/>
      <w:numFmt w:val="decimal"/>
      <w:isLgl/>
      <w:lvlText w:val="Item %1.%2.%3.%4.%5.%6.%7.%8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8">
      <w:start w:val="1"/>
      <w:numFmt w:val="decimal"/>
      <w:isLgl/>
      <w:lvlText w:val="Item %1.%4.%5.%6.%7.%8.%9"/>
      <w:lvlJc w:val="left"/>
      <w:pPr>
        <w:tabs>
          <w:tab w:val="num" w:pos="851"/>
        </w:tabs>
        <w:ind w:left="1474" w:hanging="1474"/>
      </w:pPr>
      <w:rPr>
        <w:rFonts w:hint="default"/>
      </w:rPr>
    </w:lvl>
  </w:abstractNum>
  <w:abstractNum w:abstractNumId="11" w15:restartNumberingAfterBreak="0">
    <w:nsid w:val="22763AC7"/>
    <w:multiLevelType w:val="hybridMultilevel"/>
    <w:tmpl w:val="49ACD9EA"/>
    <w:lvl w:ilvl="0" w:tplc="B1860B3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62822"/>
    <w:multiLevelType w:val="hybridMultilevel"/>
    <w:tmpl w:val="BBAADFD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3C0F1A"/>
    <w:multiLevelType w:val="hybridMultilevel"/>
    <w:tmpl w:val="134CAF76"/>
    <w:lvl w:ilvl="0" w:tplc="04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43BD5"/>
    <w:multiLevelType w:val="hybridMultilevel"/>
    <w:tmpl w:val="1090A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2C35AF"/>
    <w:multiLevelType w:val="hybridMultilevel"/>
    <w:tmpl w:val="7D7A1D34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6" w15:restartNumberingAfterBreak="0">
    <w:nsid w:val="352A57C9"/>
    <w:multiLevelType w:val="hybridMultilevel"/>
    <w:tmpl w:val="EDBCDA8C"/>
    <w:lvl w:ilvl="0" w:tplc="0C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7" w15:restartNumberingAfterBreak="0">
    <w:nsid w:val="37353A77"/>
    <w:multiLevelType w:val="hybridMultilevel"/>
    <w:tmpl w:val="E82449D8"/>
    <w:lvl w:ilvl="0" w:tplc="0C090001">
      <w:start w:val="1"/>
      <w:numFmt w:val="decimal"/>
      <w:pStyle w:val="AHPRAbodyboardparanumbered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20BA7"/>
    <w:multiLevelType w:val="hybridMultilevel"/>
    <w:tmpl w:val="83CC958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9" w15:restartNumberingAfterBreak="0">
    <w:nsid w:val="3FAD03BA"/>
    <w:multiLevelType w:val="hybridMultilevel"/>
    <w:tmpl w:val="41EEC9F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0" w15:restartNumberingAfterBreak="0">
    <w:nsid w:val="43A7256A"/>
    <w:multiLevelType w:val="hybridMultilevel"/>
    <w:tmpl w:val="0262ADF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1" w15:restartNumberingAfterBreak="0">
    <w:nsid w:val="45E06988"/>
    <w:multiLevelType w:val="hybridMultilevel"/>
    <w:tmpl w:val="EDBCDA8C"/>
    <w:lvl w:ilvl="0" w:tplc="0C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2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25B25"/>
    <w:multiLevelType w:val="hybridMultilevel"/>
    <w:tmpl w:val="473C43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83DA2"/>
    <w:multiLevelType w:val="multilevel"/>
    <w:tmpl w:val="6AA259D4"/>
    <w:lvl w:ilvl="0">
      <w:start w:val="1"/>
      <w:numFmt w:val="bullet"/>
      <w:lvlText w:val=""/>
      <w:lvlJc w:val="left"/>
      <w:pPr>
        <w:ind w:left="1759" w:hanging="369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2411" w:hanging="652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261" w:hanging="85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lowerLetter"/>
      <w:lvlText w:val="(%4)"/>
      <w:lvlJc w:val="left"/>
      <w:pPr>
        <w:ind w:left="3658" w:hanging="397"/>
      </w:pPr>
    </w:lvl>
    <w:lvl w:ilvl="4">
      <w:start w:val="1"/>
      <w:numFmt w:val="lowerRoman"/>
      <w:lvlText w:val="(%5)"/>
      <w:lvlJc w:val="left"/>
      <w:pPr>
        <w:ind w:left="4055" w:hanging="397"/>
      </w:pPr>
    </w:lvl>
    <w:lvl w:ilvl="5">
      <w:start w:val="1"/>
      <w:numFmt w:val="lowerRoman"/>
      <w:lvlText w:val="(%6)"/>
      <w:lvlJc w:val="left"/>
      <w:pPr>
        <w:ind w:left="5270" w:hanging="36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left"/>
      <w:pPr>
        <w:ind w:left="6350" w:hanging="360"/>
      </w:pPr>
    </w:lvl>
  </w:abstractNum>
  <w:abstractNum w:abstractNumId="25" w15:restartNumberingAfterBreak="0">
    <w:nsid w:val="55BF5B15"/>
    <w:multiLevelType w:val="hybridMultilevel"/>
    <w:tmpl w:val="E35AA1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C4096"/>
    <w:multiLevelType w:val="hybridMultilevel"/>
    <w:tmpl w:val="E28E22C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7" w15:restartNumberingAfterBreak="0">
    <w:nsid w:val="62DA194F"/>
    <w:multiLevelType w:val="hybridMultilevel"/>
    <w:tmpl w:val="3D3C88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13504"/>
    <w:multiLevelType w:val="hybridMultilevel"/>
    <w:tmpl w:val="F618AC3E"/>
    <w:lvl w:ilvl="0" w:tplc="31A4CB5E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9" w15:restartNumberingAfterBreak="0">
    <w:nsid w:val="6A9F2ACF"/>
    <w:multiLevelType w:val="multilevel"/>
    <w:tmpl w:val="ACDCEC2C"/>
    <w:styleLink w:val="AHPRAli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30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A03726"/>
    <w:multiLevelType w:val="hybridMultilevel"/>
    <w:tmpl w:val="C58AF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736084"/>
    <w:multiLevelType w:val="hybridMultilevel"/>
    <w:tmpl w:val="E5CC47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45437"/>
    <w:multiLevelType w:val="hybridMultilevel"/>
    <w:tmpl w:val="18C0D60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4" w15:restartNumberingAfterBreak="0">
    <w:nsid w:val="729C0AD6"/>
    <w:multiLevelType w:val="hybridMultilevel"/>
    <w:tmpl w:val="EDBCDA8C"/>
    <w:lvl w:ilvl="0" w:tplc="0C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5" w15:restartNumberingAfterBreak="0">
    <w:nsid w:val="77292C6D"/>
    <w:multiLevelType w:val="hybridMultilevel"/>
    <w:tmpl w:val="EDBCDA8C"/>
    <w:lvl w:ilvl="0" w:tplc="0C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6" w15:restartNumberingAfterBreak="0">
    <w:nsid w:val="78BC1897"/>
    <w:multiLevelType w:val="hybridMultilevel"/>
    <w:tmpl w:val="FBD01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67EAB"/>
    <w:multiLevelType w:val="hybridMultilevel"/>
    <w:tmpl w:val="8374742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8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31660"/>
    <w:multiLevelType w:val="multilevel"/>
    <w:tmpl w:val="C4183F12"/>
    <w:numStyleLink w:val="AHPRANumberedlist"/>
  </w:abstractNum>
  <w:num w:numId="1">
    <w:abstractNumId w:val="0"/>
  </w:num>
  <w:num w:numId="2">
    <w:abstractNumId w:val="38"/>
  </w:num>
  <w:num w:numId="3">
    <w:abstractNumId w:val="30"/>
  </w:num>
  <w:num w:numId="4">
    <w:abstractNumId w:val="29"/>
  </w:num>
  <w:num w:numId="5">
    <w:abstractNumId w:val="29"/>
    <w:lvlOverride w:ilvl="0">
      <w:lvl w:ilvl="0">
        <w:start w:val="1"/>
        <w:numFmt w:val="decimal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</w:num>
  <w:num w:numId="6">
    <w:abstractNumId w:val="3"/>
  </w:num>
  <w:num w:numId="7">
    <w:abstractNumId w:val="1"/>
  </w:num>
  <w:num w:numId="8">
    <w:abstractNumId w:val="39"/>
  </w:num>
  <w:num w:numId="9">
    <w:abstractNumId w:val="2"/>
  </w:num>
  <w:num w:numId="10">
    <w:abstractNumId w:val="28"/>
  </w:num>
  <w:num w:numId="11">
    <w:abstractNumId w:val="22"/>
  </w:num>
  <w:num w:numId="12">
    <w:abstractNumId w:val="10"/>
  </w:num>
  <w:num w:numId="13">
    <w:abstractNumId w:val="17"/>
  </w:num>
  <w:num w:numId="14">
    <w:abstractNumId w:val="16"/>
  </w:num>
  <w:num w:numId="15">
    <w:abstractNumId w:val="2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2"/>
  </w:num>
  <w:num w:numId="22">
    <w:abstractNumId w:val="5"/>
  </w:num>
  <w:num w:numId="23">
    <w:abstractNumId w:val="15"/>
  </w:num>
  <w:num w:numId="24">
    <w:abstractNumId w:val="7"/>
  </w:num>
  <w:num w:numId="25">
    <w:abstractNumId w:val="6"/>
  </w:num>
  <w:num w:numId="26">
    <w:abstractNumId w:val="34"/>
  </w:num>
  <w:num w:numId="27">
    <w:abstractNumId w:val="13"/>
  </w:num>
  <w:num w:numId="28">
    <w:abstractNumId w:val="35"/>
  </w:num>
  <w:num w:numId="29">
    <w:abstractNumId w:val="29"/>
    <w:lvlOverride w:ilvl="0">
      <w:lvl w:ilvl="0">
        <w:start w:val="1"/>
        <w:numFmt w:val="decimal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</w:num>
  <w:num w:numId="30">
    <w:abstractNumId w:val="21"/>
  </w:num>
  <w:num w:numId="31">
    <w:abstractNumId w:val="32"/>
  </w:num>
  <w:num w:numId="32">
    <w:abstractNumId w:val="25"/>
  </w:num>
  <w:num w:numId="33">
    <w:abstractNumId w:val="31"/>
  </w:num>
  <w:num w:numId="34">
    <w:abstractNumId w:val="14"/>
  </w:num>
  <w:num w:numId="35">
    <w:abstractNumId w:val="27"/>
  </w:num>
  <w:num w:numId="36">
    <w:abstractNumId w:val="37"/>
  </w:num>
  <w:num w:numId="37">
    <w:abstractNumId w:val="19"/>
  </w:num>
  <w:num w:numId="38">
    <w:abstractNumId w:val="20"/>
  </w:num>
  <w:num w:numId="39">
    <w:abstractNumId w:val="11"/>
  </w:num>
  <w:num w:numId="40">
    <w:abstractNumId w:val="36"/>
  </w:num>
  <w:num w:numId="41">
    <w:abstractNumId w:val="18"/>
  </w:num>
  <w:num w:numId="42">
    <w:abstractNumId w:val="26"/>
  </w:num>
  <w:num w:numId="43">
    <w:abstractNumId w:val="33"/>
  </w:num>
  <w:num w:numId="44">
    <w:abstractNumId w:val="29"/>
    <w:lvlOverride w:ilvl="0">
      <w:lvl w:ilvl="0">
        <w:start w:val="1"/>
        <w:numFmt w:val="decimal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FF9"/>
    <w:rsid w:val="000123C8"/>
    <w:rsid w:val="00015382"/>
    <w:rsid w:val="00020BAC"/>
    <w:rsid w:val="00020FE8"/>
    <w:rsid w:val="00027DD5"/>
    <w:rsid w:val="00035486"/>
    <w:rsid w:val="000369CB"/>
    <w:rsid w:val="0004259E"/>
    <w:rsid w:val="00056EAE"/>
    <w:rsid w:val="0006030A"/>
    <w:rsid w:val="000658E4"/>
    <w:rsid w:val="00071003"/>
    <w:rsid w:val="00075163"/>
    <w:rsid w:val="00075BC2"/>
    <w:rsid w:val="00084EA6"/>
    <w:rsid w:val="00085E4A"/>
    <w:rsid w:val="000877E7"/>
    <w:rsid w:val="0009319D"/>
    <w:rsid w:val="000A12DF"/>
    <w:rsid w:val="000A60A5"/>
    <w:rsid w:val="000B1C0A"/>
    <w:rsid w:val="000C2E1C"/>
    <w:rsid w:val="000C5E4B"/>
    <w:rsid w:val="000F227F"/>
    <w:rsid w:val="000F5C65"/>
    <w:rsid w:val="00103D73"/>
    <w:rsid w:val="0010564C"/>
    <w:rsid w:val="001075DE"/>
    <w:rsid w:val="00114227"/>
    <w:rsid w:val="00114463"/>
    <w:rsid w:val="00117F2F"/>
    <w:rsid w:val="001209FB"/>
    <w:rsid w:val="0012111B"/>
    <w:rsid w:val="001353FE"/>
    <w:rsid w:val="00142951"/>
    <w:rsid w:val="001477D2"/>
    <w:rsid w:val="0017606D"/>
    <w:rsid w:val="00183FCE"/>
    <w:rsid w:val="00187031"/>
    <w:rsid w:val="00190607"/>
    <w:rsid w:val="001A25E1"/>
    <w:rsid w:val="001A6ACF"/>
    <w:rsid w:val="001B0A0D"/>
    <w:rsid w:val="001C3094"/>
    <w:rsid w:val="001C385B"/>
    <w:rsid w:val="001D0611"/>
    <w:rsid w:val="001E213A"/>
    <w:rsid w:val="001F2F06"/>
    <w:rsid w:val="0020414F"/>
    <w:rsid w:val="00217582"/>
    <w:rsid w:val="00223F53"/>
    <w:rsid w:val="00224017"/>
    <w:rsid w:val="0024223A"/>
    <w:rsid w:val="0024797D"/>
    <w:rsid w:val="00254D63"/>
    <w:rsid w:val="002602FB"/>
    <w:rsid w:val="002616C8"/>
    <w:rsid w:val="002618A9"/>
    <w:rsid w:val="00265BC4"/>
    <w:rsid w:val="002775D4"/>
    <w:rsid w:val="00290FE2"/>
    <w:rsid w:val="0029144F"/>
    <w:rsid w:val="00296A0A"/>
    <w:rsid w:val="002A5C4F"/>
    <w:rsid w:val="002A6DFF"/>
    <w:rsid w:val="002A7143"/>
    <w:rsid w:val="002B44E9"/>
    <w:rsid w:val="002B49AB"/>
    <w:rsid w:val="002B6E13"/>
    <w:rsid w:val="002C0513"/>
    <w:rsid w:val="002C29CE"/>
    <w:rsid w:val="002D0685"/>
    <w:rsid w:val="002D0774"/>
    <w:rsid w:val="002D3B21"/>
    <w:rsid w:val="002E6A8B"/>
    <w:rsid w:val="002F0763"/>
    <w:rsid w:val="003016C4"/>
    <w:rsid w:val="0030612B"/>
    <w:rsid w:val="00310164"/>
    <w:rsid w:val="00310DEE"/>
    <w:rsid w:val="00311679"/>
    <w:rsid w:val="00312C56"/>
    <w:rsid w:val="00320EE8"/>
    <w:rsid w:val="0035012A"/>
    <w:rsid w:val="00373811"/>
    <w:rsid w:val="00374F5E"/>
    <w:rsid w:val="003813E0"/>
    <w:rsid w:val="003814AD"/>
    <w:rsid w:val="00382887"/>
    <w:rsid w:val="003843BE"/>
    <w:rsid w:val="00392068"/>
    <w:rsid w:val="00395004"/>
    <w:rsid w:val="00397BC3"/>
    <w:rsid w:val="003A49E2"/>
    <w:rsid w:val="003B00BE"/>
    <w:rsid w:val="003B17C8"/>
    <w:rsid w:val="003B78E5"/>
    <w:rsid w:val="003C21AC"/>
    <w:rsid w:val="003C3A65"/>
    <w:rsid w:val="003D24C1"/>
    <w:rsid w:val="003D290B"/>
    <w:rsid w:val="003E2623"/>
    <w:rsid w:val="003E3139"/>
    <w:rsid w:val="003E55D1"/>
    <w:rsid w:val="003E6101"/>
    <w:rsid w:val="003F027B"/>
    <w:rsid w:val="003F4318"/>
    <w:rsid w:val="003F4588"/>
    <w:rsid w:val="003F481D"/>
    <w:rsid w:val="00411E5C"/>
    <w:rsid w:val="00411EC4"/>
    <w:rsid w:val="004140A7"/>
    <w:rsid w:val="00420ACD"/>
    <w:rsid w:val="004215DF"/>
    <w:rsid w:val="00421ABE"/>
    <w:rsid w:val="00424E83"/>
    <w:rsid w:val="00425096"/>
    <w:rsid w:val="004327BD"/>
    <w:rsid w:val="00434412"/>
    <w:rsid w:val="00436FE9"/>
    <w:rsid w:val="00437106"/>
    <w:rsid w:val="00441EB6"/>
    <w:rsid w:val="00445A64"/>
    <w:rsid w:val="00452395"/>
    <w:rsid w:val="00462281"/>
    <w:rsid w:val="00463EF2"/>
    <w:rsid w:val="00482B98"/>
    <w:rsid w:val="004921B1"/>
    <w:rsid w:val="00492E18"/>
    <w:rsid w:val="00496E40"/>
    <w:rsid w:val="004975C9"/>
    <w:rsid w:val="004A4664"/>
    <w:rsid w:val="004B1EAA"/>
    <w:rsid w:val="004C1D71"/>
    <w:rsid w:val="004C7579"/>
    <w:rsid w:val="004D050D"/>
    <w:rsid w:val="004D1983"/>
    <w:rsid w:val="004D6F3A"/>
    <w:rsid w:val="004E6F40"/>
    <w:rsid w:val="004F1AAF"/>
    <w:rsid w:val="004F3269"/>
    <w:rsid w:val="00504DAA"/>
    <w:rsid w:val="005060C6"/>
    <w:rsid w:val="00516715"/>
    <w:rsid w:val="005200A5"/>
    <w:rsid w:val="005200D4"/>
    <w:rsid w:val="005338B8"/>
    <w:rsid w:val="00537C42"/>
    <w:rsid w:val="00543747"/>
    <w:rsid w:val="005517DB"/>
    <w:rsid w:val="00551D72"/>
    <w:rsid w:val="00555364"/>
    <w:rsid w:val="00561081"/>
    <w:rsid w:val="00574F62"/>
    <w:rsid w:val="00577C3A"/>
    <w:rsid w:val="005845A2"/>
    <w:rsid w:val="00587C3A"/>
    <w:rsid w:val="00590EE5"/>
    <w:rsid w:val="00596981"/>
    <w:rsid w:val="005A13C6"/>
    <w:rsid w:val="005A1F09"/>
    <w:rsid w:val="005A4523"/>
    <w:rsid w:val="005B1609"/>
    <w:rsid w:val="005B4FE7"/>
    <w:rsid w:val="005B7967"/>
    <w:rsid w:val="005C77F9"/>
    <w:rsid w:val="005D332D"/>
    <w:rsid w:val="005F6FC7"/>
    <w:rsid w:val="00601522"/>
    <w:rsid w:val="00610E0B"/>
    <w:rsid w:val="00616FE4"/>
    <w:rsid w:val="00617B67"/>
    <w:rsid w:val="00633DA3"/>
    <w:rsid w:val="00650233"/>
    <w:rsid w:val="00650C87"/>
    <w:rsid w:val="006631C7"/>
    <w:rsid w:val="00677100"/>
    <w:rsid w:val="006860CF"/>
    <w:rsid w:val="00690AAA"/>
    <w:rsid w:val="00696770"/>
    <w:rsid w:val="0069700E"/>
    <w:rsid w:val="006A2B31"/>
    <w:rsid w:val="006A50C5"/>
    <w:rsid w:val="006A592D"/>
    <w:rsid w:val="006B6AEC"/>
    <w:rsid w:val="006C236D"/>
    <w:rsid w:val="006C2FBB"/>
    <w:rsid w:val="006C3AB4"/>
    <w:rsid w:val="006C65A2"/>
    <w:rsid w:val="006D2149"/>
    <w:rsid w:val="006D3CD5"/>
    <w:rsid w:val="006F3942"/>
    <w:rsid w:val="00720B10"/>
    <w:rsid w:val="00722FF3"/>
    <w:rsid w:val="00730521"/>
    <w:rsid w:val="00740EAE"/>
    <w:rsid w:val="00750168"/>
    <w:rsid w:val="00750EFD"/>
    <w:rsid w:val="00764D5A"/>
    <w:rsid w:val="00772B6D"/>
    <w:rsid w:val="00782B88"/>
    <w:rsid w:val="00791057"/>
    <w:rsid w:val="007B6926"/>
    <w:rsid w:val="007C20B6"/>
    <w:rsid w:val="007C53DD"/>
    <w:rsid w:val="007C5B46"/>
    <w:rsid w:val="007E12EF"/>
    <w:rsid w:val="007F3C5D"/>
    <w:rsid w:val="00805D13"/>
    <w:rsid w:val="00807217"/>
    <w:rsid w:val="0080753E"/>
    <w:rsid w:val="008209D8"/>
    <w:rsid w:val="00821418"/>
    <w:rsid w:val="008247E8"/>
    <w:rsid w:val="00825D94"/>
    <w:rsid w:val="00827419"/>
    <w:rsid w:val="00845E44"/>
    <w:rsid w:val="0084634D"/>
    <w:rsid w:val="0085155F"/>
    <w:rsid w:val="00863F8E"/>
    <w:rsid w:val="008668A0"/>
    <w:rsid w:val="00874625"/>
    <w:rsid w:val="008750EC"/>
    <w:rsid w:val="00877A58"/>
    <w:rsid w:val="00883566"/>
    <w:rsid w:val="0088496F"/>
    <w:rsid w:val="00884AC7"/>
    <w:rsid w:val="00891F87"/>
    <w:rsid w:val="008961C1"/>
    <w:rsid w:val="008973A8"/>
    <w:rsid w:val="008A04AC"/>
    <w:rsid w:val="008A1EE9"/>
    <w:rsid w:val="008B10F1"/>
    <w:rsid w:val="008B3BBD"/>
    <w:rsid w:val="008D1689"/>
    <w:rsid w:val="008E07CB"/>
    <w:rsid w:val="008E6FA8"/>
    <w:rsid w:val="008F1139"/>
    <w:rsid w:val="008F592C"/>
    <w:rsid w:val="00913E11"/>
    <w:rsid w:val="00940873"/>
    <w:rsid w:val="009423AC"/>
    <w:rsid w:val="00943C2E"/>
    <w:rsid w:val="00952958"/>
    <w:rsid w:val="00952B1A"/>
    <w:rsid w:val="00955125"/>
    <w:rsid w:val="009570BD"/>
    <w:rsid w:val="00960A03"/>
    <w:rsid w:val="00967A75"/>
    <w:rsid w:val="00980997"/>
    <w:rsid w:val="00993AEB"/>
    <w:rsid w:val="009A4892"/>
    <w:rsid w:val="009C1411"/>
    <w:rsid w:val="009C29A8"/>
    <w:rsid w:val="009C396E"/>
    <w:rsid w:val="009C6781"/>
    <w:rsid w:val="009D035E"/>
    <w:rsid w:val="009D3E1E"/>
    <w:rsid w:val="009D7CDD"/>
    <w:rsid w:val="009F5B35"/>
    <w:rsid w:val="00A22955"/>
    <w:rsid w:val="00A258F7"/>
    <w:rsid w:val="00A25A56"/>
    <w:rsid w:val="00A25D7B"/>
    <w:rsid w:val="00A26988"/>
    <w:rsid w:val="00A27872"/>
    <w:rsid w:val="00A3087F"/>
    <w:rsid w:val="00A420B0"/>
    <w:rsid w:val="00A46D70"/>
    <w:rsid w:val="00A508A6"/>
    <w:rsid w:val="00A50FC4"/>
    <w:rsid w:val="00A55393"/>
    <w:rsid w:val="00A5578F"/>
    <w:rsid w:val="00A862A1"/>
    <w:rsid w:val="00A9381B"/>
    <w:rsid w:val="00AA04D4"/>
    <w:rsid w:val="00AA1CB3"/>
    <w:rsid w:val="00AC45E2"/>
    <w:rsid w:val="00AC5099"/>
    <w:rsid w:val="00AD2226"/>
    <w:rsid w:val="00AD5907"/>
    <w:rsid w:val="00AD6A5D"/>
    <w:rsid w:val="00AF1DE0"/>
    <w:rsid w:val="00B05F55"/>
    <w:rsid w:val="00B17E8C"/>
    <w:rsid w:val="00B20001"/>
    <w:rsid w:val="00B5027B"/>
    <w:rsid w:val="00B5171B"/>
    <w:rsid w:val="00B629B5"/>
    <w:rsid w:val="00B64372"/>
    <w:rsid w:val="00B650E0"/>
    <w:rsid w:val="00B71C86"/>
    <w:rsid w:val="00B72B2D"/>
    <w:rsid w:val="00B77108"/>
    <w:rsid w:val="00B82481"/>
    <w:rsid w:val="00B878E0"/>
    <w:rsid w:val="00B917DD"/>
    <w:rsid w:val="00BA68C0"/>
    <w:rsid w:val="00BB2BD5"/>
    <w:rsid w:val="00BC0952"/>
    <w:rsid w:val="00BC39D2"/>
    <w:rsid w:val="00BC3BE2"/>
    <w:rsid w:val="00BD7AAA"/>
    <w:rsid w:val="00BE7F19"/>
    <w:rsid w:val="00BF265B"/>
    <w:rsid w:val="00BF2CDD"/>
    <w:rsid w:val="00BF2F7E"/>
    <w:rsid w:val="00C005BE"/>
    <w:rsid w:val="00C03A7D"/>
    <w:rsid w:val="00C137D1"/>
    <w:rsid w:val="00C16F4F"/>
    <w:rsid w:val="00C20164"/>
    <w:rsid w:val="00C27C66"/>
    <w:rsid w:val="00C30F20"/>
    <w:rsid w:val="00C33C01"/>
    <w:rsid w:val="00C346CF"/>
    <w:rsid w:val="00C3785A"/>
    <w:rsid w:val="00C47DC3"/>
    <w:rsid w:val="00C725E9"/>
    <w:rsid w:val="00C74134"/>
    <w:rsid w:val="00C81B06"/>
    <w:rsid w:val="00C854F0"/>
    <w:rsid w:val="00C85E8F"/>
    <w:rsid w:val="00CA1E6F"/>
    <w:rsid w:val="00CB01E9"/>
    <w:rsid w:val="00CB541D"/>
    <w:rsid w:val="00CB5789"/>
    <w:rsid w:val="00CC03AE"/>
    <w:rsid w:val="00CC336F"/>
    <w:rsid w:val="00CC583E"/>
    <w:rsid w:val="00CC6EF3"/>
    <w:rsid w:val="00CD3B0C"/>
    <w:rsid w:val="00CD76B3"/>
    <w:rsid w:val="00D015B0"/>
    <w:rsid w:val="00D226CE"/>
    <w:rsid w:val="00D3080F"/>
    <w:rsid w:val="00D410CE"/>
    <w:rsid w:val="00D50926"/>
    <w:rsid w:val="00D5650E"/>
    <w:rsid w:val="00D566E1"/>
    <w:rsid w:val="00D61C71"/>
    <w:rsid w:val="00D61E87"/>
    <w:rsid w:val="00D65CAD"/>
    <w:rsid w:val="00D82C69"/>
    <w:rsid w:val="00D86665"/>
    <w:rsid w:val="00D8742C"/>
    <w:rsid w:val="00D90FF9"/>
    <w:rsid w:val="00D91E11"/>
    <w:rsid w:val="00DA26B0"/>
    <w:rsid w:val="00DA61CF"/>
    <w:rsid w:val="00DC2920"/>
    <w:rsid w:val="00DC638C"/>
    <w:rsid w:val="00DD5BD7"/>
    <w:rsid w:val="00DD6768"/>
    <w:rsid w:val="00DE2F50"/>
    <w:rsid w:val="00DE42FB"/>
    <w:rsid w:val="00DE4C5C"/>
    <w:rsid w:val="00DE71A6"/>
    <w:rsid w:val="00DF7D38"/>
    <w:rsid w:val="00E00104"/>
    <w:rsid w:val="00E00B18"/>
    <w:rsid w:val="00E067BB"/>
    <w:rsid w:val="00E06B53"/>
    <w:rsid w:val="00E34EDB"/>
    <w:rsid w:val="00E55597"/>
    <w:rsid w:val="00E56FF7"/>
    <w:rsid w:val="00E66AC4"/>
    <w:rsid w:val="00E67A1D"/>
    <w:rsid w:val="00E67A60"/>
    <w:rsid w:val="00E70452"/>
    <w:rsid w:val="00E70733"/>
    <w:rsid w:val="00E76FD3"/>
    <w:rsid w:val="00E82F49"/>
    <w:rsid w:val="00E83199"/>
    <w:rsid w:val="00E833E6"/>
    <w:rsid w:val="00E84982"/>
    <w:rsid w:val="00E90B51"/>
    <w:rsid w:val="00EA7501"/>
    <w:rsid w:val="00EA7C74"/>
    <w:rsid w:val="00EB2E43"/>
    <w:rsid w:val="00EC246C"/>
    <w:rsid w:val="00EC274D"/>
    <w:rsid w:val="00EC5493"/>
    <w:rsid w:val="00EC6D88"/>
    <w:rsid w:val="00ED415E"/>
    <w:rsid w:val="00ED6B66"/>
    <w:rsid w:val="00EE2351"/>
    <w:rsid w:val="00EE2489"/>
    <w:rsid w:val="00EF1771"/>
    <w:rsid w:val="00EF217D"/>
    <w:rsid w:val="00EF6338"/>
    <w:rsid w:val="00F0122A"/>
    <w:rsid w:val="00F06695"/>
    <w:rsid w:val="00F164CF"/>
    <w:rsid w:val="00F171D6"/>
    <w:rsid w:val="00F464FF"/>
    <w:rsid w:val="00F468E4"/>
    <w:rsid w:val="00F54F72"/>
    <w:rsid w:val="00F56FC0"/>
    <w:rsid w:val="00F57C0C"/>
    <w:rsid w:val="00F62BC7"/>
    <w:rsid w:val="00F6437C"/>
    <w:rsid w:val="00F65D97"/>
    <w:rsid w:val="00F67482"/>
    <w:rsid w:val="00F70185"/>
    <w:rsid w:val="00F81827"/>
    <w:rsid w:val="00F8774D"/>
    <w:rsid w:val="00FA0FCE"/>
    <w:rsid w:val="00FA52D4"/>
    <w:rsid w:val="00FA6A56"/>
    <w:rsid w:val="00FB46EC"/>
    <w:rsid w:val="00F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  <o:rules v:ext="edit">
        <o:r id="V:Rule3" type="connector" idref="#AutoShape 3"/>
        <o:r id="V:Rule4" type="connector" idref="#Straight Arrow Connector 3"/>
      </o:rules>
    </o:shapelayout>
  </w:shapeDefaults>
  <w:decimalSymbol w:val="."/>
  <w:listSeparator w:val=","/>
  <w15:docId w15:val="{3552EFF7-B97F-4C7D-B57E-C5CE549D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782" w:hanging="357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D90FF9"/>
    <w:pPr>
      <w:spacing w:before="0" w:after="200"/>
      <w:ind w:left="0" w:firstLine="0"/>
    </w:pPr>
    <w:rPr>
      <w:rFonts w:ascii="Arial" w:hAnsi="Arial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31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3116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31167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body">
    <w:name w:val="AHPRA body"/>
    <w:basedOn w:val="Normal"/>
    <w:link w:val="AHPRAbodyChar"/>
    <w:qFormat/>
    <w:rsid w:val="00311679"/>
    <w:rPr>
      <w:rFonts w:cs="Arial"/>
      <w:sz w:val="20"/>
    </w:rPr>
  </w:style>
  <w:style w:type="paragraph" w:customStyle="1" w:styleId="AHPRAbodybold">
    <w:name w:val="AHPRA body bold"/>
    <w:basedOn w:val="AHPRAbody"/>
    <w:qFormat/>
    <w:rsid w:val="00311679"/>
    <w:rPr>
      <w:b/>
    </w:rPr>
  </w:style>
  <w:style w:type="paragraph" w:customStyle="1" w:styleId="AHPRAbodyContextparanumbered">
    <w:name w:val="AHPRA body 'Context' para numbered"/>
    <w:uiPriority w:val="1"/>
    <w:qFormat/>
    <w:rsid w:val="00311679"/>
    <w:pPr>
      <w:numPr>
        <w:numId w:val="1"/>
      </w:numPr>
      <w:spacing w:before="0" w:after="200"/>
    </w:pPr>
    <w:rPr>
      <w:rFonts w:ascii="Arial" w:hAnsi="Arial" w:cs="Arial"/>
      <w:sz w:val="20"/>
      <w:szCs w:val="24"/>
      <w:lang w:val="en-AU"/>
    </w:rPr>
  </w:style>
  <w:style w:type="paragraph" w:customStyle="1" w:styleId="AHPRAbodyitalics">
    <w:name w:val="AHPRA body italics"/>
    <w:basedOn w:val="AHPRAbodybold"/>
    <w:qFormat/>
    <w:rsid w:val="00311679"/>
    <w:rPr>
      <w:b w:val="0"/>
      <w:i/>
    </w:rPr>
  </w:style>
  <w:style w:type="paragraph" w:customStyle="1" w:styleId="AHPRAbodytext">
    <w:name w:val="AHPRA body text"/>
    <w:basedOn w:val="Normal"/>
    <w:rsid w:val="00311679"/>
    <w:rPr>
      <w:rFonts w:cs="Arial"/>
      <w:sz w:val="20"/>
      <w:lang w:val="en-US"/>
    </w:rPr>
  </w:style>
  <w:style w:type="paragraph" w:customStyle="1" w:styleId="AHPRAbodyunderline">
    <w:name w:val="AHPRA body underline"/>
    <w:basedOn w:val="AHPRAbodyitalics"/>
    <w:rsid w:val="00311679"/>
    <w:rPr>
      <w:i w:val="0"/>
      <w:u w:val="single"/>
    </w:rPr>
  </w:style>
  <w:style w:type="paragraph" w:customStyle="1" w:styleId="AHPRABulletlevel1">
    <w:name w:val="AHPRA Bullet level 1"/>
    <w:basedOn w:val="Normal"/>
    <w:qFormat/>
    <w:rsid w:val="00311679"/>
    <w:pPr>
      <w:numPr>
        <w:numId w:val="11"/>
      </w:numPr>
      <w:spacing w:after="0"/>
    </w:pPr>
    <w:rPr>
      <w:sz w:val="20"/>
    </w:rPr>
  </w:style>
  <w:style w:type="paragraph" w:customStyle="1" w:styleId="AHPRABulletlevel1last">
    <w:name w:val="AHPRA Bullet level 1 last"/>
    <w:basedOn w:val="AHPRABulletlevel1"/>
    <w:next w:val="Normal"/>
    <w:rsid w:val="00311679"/>
    <w:pPr>
      <w:numPr>
        <w:numId w:val="0"/>
      </w:numPr>
      <w:spacing w:after="200"/>
    </w:pPr>
  </w:style>
  <w:style w:type="paragraph" w:customStyle="1" w:styleId="AHPRABulletlevel2">
    <w:name w:val="AHPRA Bullet level 2"/>
    <w:basedOn w:val="AHPRABulletlevel1"/>
    <w:rsid w:val="00311679"/>
    <w:pPr>
      <w:numPr>
        <w:numId w:val="2"/>
      </w:numPr>
    </w:pPr>
  </w:style>
  <w:style w:type="paragraph" w:customStyle="1" w:styleId="AHPRABulletlevel2last">
    <w:name w:val="AHPRA Bullet level 2 last"/>
    <w:basedOn w:val="AHPRABulletlevel2"/>
    <w:next w:val="AHPRAbody"/>
    <w:rsid w:val="00311679"/>
    <w:pPr>
      <w:numPr>
        <w:numId w:val="0"/>
      </w:numPr>
      <w:spacing w:after="200"/>
    </w:pPr>
  </w:style>
  <w:style w:type="paragraph" w:customStyle="1" w:styleId="AHPRABulletlevel3">
    <w:name w:val="AHPRA Bullet level 3"/>
    <w:basedOn w:val="AHPRABulletlevel2"/>
    <w:uiPriority w:val="99"/>
    <w:rsid w:val="00311679"/>
    <w:pPr>
      <w:numPr>
        <w:numId w:val="3"/>
      </w:numPr>
    </w:pPr>
  </w:style>
  <w:style w:type="paragraph" w:customStyle="1" w:styleId="AHPRABulletlevel3last">
    <w:name w:val="AHPRA Bullet level 3 last"/>
    <w:basedOn w:val="AHPRABulletlevel3"/>
    <w:next w:val="AHPRAbody"/>
    <w:rsid w:val="00311679"/>
    <w:pPr>
      <w:numPr>
        <w:numId w:val="0"/>
      </w:numPr>
      <w:spacing w:after="200"/>
    </w:pPr>
  </w:style>
  <w:style w:type="paragraph" w:customStyle="1" w:styleId="AHPRADocumentsubheading">
    <w:name w:val="AHPRA Document subheading"/>
    <w:basedOn w:val="Normal"/>
    <w:next w:val="Normal"/>
    <w:qFormat/>
    <w:rsid w:val="00311679"/>
    <w:pPr>
      <w:outlineLvl w:val="0"/>
    </w:pPr>
    <w:rPr>
      <w:rFonts w:cs="Arial"/>
      <w:color w:val="5F6062"/>
      <w:sz w:val="28"/>
      <w:szCs w:val="52"/>
    </w:rPr>
  </w:style>
  <w:style w:type="paragraph" w:customStyle="1" w:styleId="AHPRADocumenttitle">
    <w:name w:val="AHPRA Document title"/>
    <w:basedOn w:val="Normal"/>
    <w:rsid w:val="00311679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styleId="FootnoteText">
    <w:name w:val="footnote text"/>
    <w:basedOn w:val="Normal"/>
    <w:link w:val="FootnoteTextChar"/>
    <w:uiPriority w:val="99"/>
    <w:unhideWhenUsed/>
    <w:rsid w:val="003116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1679"/>
    <w:rPr>
      <w:rFonts w:ascii="Arial" w:eastAsia="Cambria" w:hAnsi="Arial" w:cs="Times New Roman"/>
      <w:sz w:val="20"/>
      <w:szCs w:val="20"/>
      <w:lang w:val="en-AU"/>
    </w:rPr>
  </w:style>
  <w:style w:type="paragraph" w:customStyle="1" w:styleId="AHPRAfooter">
    <w:name w:val="AHPRA footer"/>
    <w:basedOn w:val="FootnoteText"/>
    <w:rsid w:val="00311679"/>
    <w:pPr>
      <w:spacing w:after="0"/>
    </w:pPr>
    <w:rPr>
      <w:rFonts w:cs="Arial"/>
      <w:color w:val="5F6062"/>
      <w:sz w:val="18"/>
    </w:rPr>
  </w:style>
  <w:style w:type="paragraph" w:customStyle="1" w:styleId="AHPRAfirstpagefooter">
    <w:name w:val="AHPRA first page footer"/>
    <w:basedOn w:val="AHPRAfooter"/>
    <w:rsid w:val="00311679"/>
    <w:pPr>
      <w:jc w:val="center"/>
    </w:pPr>
    <w:rPr>
      <w:b/>
    </w:rPr>
  </w:style>
  <w:style w:type="paragraph" w:customStyle="1" w:styleId="AHPRASubheading">
    <w:name w:val="AHPRA Subheading"/>
    <w:basedOn w:val="Normal"/>
    <w:link w:val="AHPRASubheadingChar"/>
    <w:qFormat/>
    <w:rsid w:val="00311679"/>
    <w:pPr>
      <w:spacing w:before="200"/>
    </w:pPr>
    <w:rPr>
      <w:b/>
      <w:color w:val="007DC3"/>
      <w:sz w:val="20"/>
    </w:rPr>
  </w:style>
  <w:style w:type="paragraph" w:customStyle="1" w:styleId="AHPRAfootnote">
    <w:name w:val="AHPRA footnote"/>
    <w:basedOn w:val="AHPRASubheading"/>
    <w:rsid w:val="00311679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Headline">
    <w:name w:val="AHPRA Headline"/>
    <w:basedOn w:val="Normal"/>
    <w:qFormat/>
    <w:rsid w:val="00311679"/>
    <w:rPr>
      <w:color w:val="008EC4"/>
      <w:sz w:val="28"/>
      <w:lang w:val="en-US"/>
    </w:rPr>
  </w:style>
  <w:style w:type="numbering" w:customStyle="1" w:styleId="AHPRAlist">
    <w:name w:val="AHPRA list"/>
    <w:uiPriority w:val="99"/>
    <w:rsid w:val="00311679"/>
    <w:pPr>
      <w:numPr>
        <w:numId w:val="4"/>
      </w:numPr>
    </w:pPr>
  </w:style>
  <w:style w:type="paragraph" w:customStyle="1" w:styleId="AHPRAnumberedsubheadinglevel10">
    <w:name w:val="AHPRA numbered subheading level 1"/>
    <w:basedOn w:val="AHPRASubheading"/>
    <w:next w:val="Normal"/>
    <w:link w:val="AHPRAnumberedsubheadinglevel1Char"/>
    <w:rsid w:val="00311679"/>
    <w:rPr>
      <w:color w:val="008EC4"/>
      <w:lang w:val="en-US"/>
    </w:rPr>
  </w:style>
  <w:style w:type="paragraph" w:customStyle="1" w:styleId="AHPRAnumberedbulletpoint">
    <w:name w:val="AHPRA numbered bullet point"/>
    <w:basedOn w:val="AHPRAnumberedsubheadinglevel10"/>
    <w:rsid w:val="00311679"/>
    <w:pPr>
      <w:numPr>
        <w:ilvl w:val="1"/>
        <w:numId w:val="5"/>
      </w:numPr>
    </w:pPr>
    <w:rPr>
      <w:b w:val="0"/>
      <w:color w:val="auto"/>
    </w:rPr>
  </w:style>
  <w:style w:type="numbering" w:customStyle="1" w:styleId="AHPRANumberedheadinglist">
    <w:name w:val="AHPRA Numbered heading list"/>
    <w:uiPriority w:val="99"/>
    <w:rsid w:val="00311679"/>
    <w:pPr>
      <w:numPr>
        <w:numId w:val="6"/>
      </w:numPr>
    </w:pPr>
  </w:style>
  <w:style w:type="numbering" w:customStyle="1" w:styleId="AHPRANumberedlist">
    <w:name w:val="AHPRA Numbered list"/>
    <w:uiPriority w:val="99"/>
    <w:rsid w:val="00311679"/>
    <w:pPr>
      <w:numPr>
        <w:numId w:val="7"/>
      </w:numPr>
    </w:pPr>
  </w:style>
  <w:style w:type="paragraph" w:customStyle="1" w:styleId="AHPRANumberedlistlevel1">
    <w:name w:val="AHPRA Numbered list level 1"/>
    <w:basedOn w:val="AHPRABulletlevel1"/>
    <w:qFormat/>
    <w:rsid w:val="00311679"/>
    <w:pPr>
      <w:numPr>
        <w:numId w:val="8"/>
      </w:numPr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311679"/>
    <w:pPr>
      <w:numPr>
        <w:numId w:val="0"/>
      </w:numPr>
      <w:spacing w:after="200"/>
    </w:pPr>
  </w:style>
  <w:style w:type="paragraph" w:customStyle="1" w:styleId="AHPRANumberedlistlevel2">
    <w:name w:val="AHPRA Numbered list level 2"/>
    <w:basedOn w:val="AHPRANumberedlistlevel1"/>
    <w:rsid w:val="00311679"/>
    <w:pPr>
      <w:numPr>
        <w:ilvl w:val="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311679"/>
    <w:pPr>
      <w:numPr>
        <w:ilvl w:val="0"/>
        <w:numId w:val="0"/>
      </w:numPr>
      <w:spacing w:after="240"/>
    </w:pPr>
  </w:style>
  <w:style w:type="paragraph" w:customStyle="1" w:styleId="AHPRANumberedlistlevel3">
    <w:name w:val="AHPRA Numbered list level 3"/>
    <w:basedOn w:val="AHPRANumberedlistlevel1"/>
    <w:rsid w:val="00311679"/>
    <w:pPr>
      <w:numPr>
        <w:ilvl w:val="2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311679"/>
    <w:pPr>
      <w:numPr>
        <w:ilvl w:val="0"/>
        <w:numId w:val="0"/>
      </w:numPr>
      <w:spacing w:after="200"/>
    </w:pPr>
  </w:style>
  <w:style w:type="paragraph" w:customStyle="1" w:styleId="AHPRANumberedsubheadinglevel1">
    <w:name w:val="AHPRA Numbered subheading level 1"/>
    <w:basedOn w:val="AHPRASubheading"/>
    <w:next w:val="AHPRAbody"/>
    <w:rsid w:val="00311679"/>
    <w:pPr>
      <w:numPr>
        <w:numId w:val="9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311679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311679"/>
    <w:pPr>
      <w:numPr>
        <w:ilvl w:val="2"/>
      </w:numPr>
    </w:pPr>
    <w:rPr>
      <w:b w:val="0"/>
      <w:color w:val="007DC3"/>
    </w:rPr>
  </w:style>
  <w:style w:type="paragraph" w:customStyle="1" w:styleId="AHPRANumberedText">
    <w:name w:val="AHPRA Numbered Text"/>
    <w:basedOn w:val="AHPRAbodytext"/>
    <w:rsid w:val="00311679"/>
    <w:pPr>
      <w:numPr>
        <w:numId w:val="10"/>
      </w:numPr>
    </w:pPr>
  </w:style>
  <w:style w:type="paragraph" w:customStyle="1" w:styleId="AHPRApagenumber">
    <w:name w:val="AHPRA page number"/>
    <w:basedOn w:val="AHPRAfooter"/>
    <w:rsid w:val="00311679"/>
    <w:pPr>
      <w:jc w:val="right"/>
    </w:pPr>
  </w:style>
  <w:style w:type="paragraph" w:customStyle="1" w:styleId="AHPRASubheadinglevel2">
    <w:name w:val="AHPRA Subheading level 2"/>
    <w:basedOn w:val="AHPRASubheading"/>
    <w:next w:val="Normal"/>
    <w:qFormat/>
    <w:rsid w:val="00311679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311679"/>
    <w:rPr>
      <w:b w:val="0"/>
    </w:rPr>
  </w:style>
  <w:style w:type="paragraph" w:customStyle="1" w:styleId="AHPRAtablebullets">
    <w:name w:val="AHPRA table bullets"/>
    <w:basedOn w:val="AHPRABulletlevel1"/>
    <w:rsid w:val="00311679"/>
    <w:pPr>
      <w:numPr>
        <w:numId w:val="0"/>
      </w:numPr>
    </w:pPr>
  </w:style>
  <w:style w:type="paragraph" w:customStyle="1" w:styleId="AHPRAtableheading">
    <w:name w:val="AHPRA table heading"/>
    <w:basedOn w:val="Normal"/>
    <w:rsid w:val="00311679"/>
    <w:pPr>
      <w:spacing w:before="120" w:after="120"/>
      <w:jc w:val="center"/>
    </w:pPr>
    <w:rPr>
      <w:b/>
      <w:sz w:val="20"/>
    </w:rPr>
  </w:style>
  <w:style w:type="paragraph" w:customStyle="1" w:styleId="AHPRAtabletext">
    <w:name w:val="AHPRA table text"/>
    <w:basedOn w:val="AHPRAbody"/>
    <w:rsid w:val="00311679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6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79"/>
    <w:rPr>
      <w:rFonts w:ascii="Tahoma" w:eastAsia="Cambri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311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679"/>
    <w:rPr>
      <w:rFonts w:ascii="Arial" w:eastAsia="Cambria" w:hAnsi="Arial" w:cs="Times New Roman"/>
      <w:sz w:val="20"/>
      <w:szCs w:val="20"/>
      <w:lang w:val="en-AU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311679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311679"/>
    <w:rPr>
      <w:rFonts w:ascii="Tahoma" w:eastAsia="Cambria" w:hAnsi="Tahoma" w:cs="Tahoma"/>
      <w:sz w:val="16"/>
      <w:szCs w:val="16"/>
      <w:lang w:val="en-AU"/>
    </w:rPr>
  </w:style>
  <w:style w:type="character" w:styleId="Emphasis">
    <w:name w:val="Emphasis"/>
    <w:basedOn w:val="DefaultParagraphFont"/>
    <w:uiPriority w:val="20"/>
    <w:qFormat/>
    <w:rsid w:val="00311679"/>
    <w:rPr>
      <w:i/>
      <w:iCs/>
    </w:rPr>
  </w:style>
  <w:style w:type="paragraph" w:styleId="Footer">
    <w:name w:val="footer"/>
    <w:basedOn w:val="Normal"/>
    <w:link w:val="FooterChar"/>
    <w:uiPriority w:val="1"/>
    <w:rsid w:val="0031167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1"/>
    <w:rsid w:val="00311679"/>
    <w:rPr>
      <w:rFonts w:ascii="Arial" w:eastAsia="Cambria" w:hAnsi="Arial" w:cs="Times New Roman"/>
      <w:sz w:val="24"/>
      <w:szCs w:val="24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311679"/>
    <w:rPr>
      <w:rFonts w:ascii="Arial" w:hAnsi="Arial"/>
      <w:color w:val="auto"/>
      <w:sz w:val="18"/>
      <w:vertAlign w:val="superscript"/>
    </w:rPr>
  </w:style>
  <w:style w:type="paragraph" w:styleId="Header">
    <w:name w:val="header"/>
    <w:basedOn w:val="Normal"/>
    <w:link w:val="HeaderChar"/>
    <w:uiPriority w:val="1"/>
    <w:unhideWhenUsed/>
    <w:rsid w:val="00311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311679"/>
    <w:rPr>
      <w:rFonts w:ascii="Arial" w:eastAsia="Cambria" w:hAnsi="Arial" w:cs="Times New Roman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311679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311679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311679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styleId="Hyperlink">
    <w:name w:val="Hyperlink"/>
    <w:uiPriority w:val="99"/>
    <w:unhideWhenUsed/>
    <w:rsid w:val="00311679"/>
    <w:rPr>
      <w:color w:val="0000FF"/>
      <w:u w:val="single"/>
    </w:rPr>
  </w:style>
  <w:style w:type="character" w:styleId="IntenseEmphasis">
    <w:name w:val="Intense Emphasis"/>
    <w:aliases w:val="AHPRA- Footer"/>
    <w:uiPriority w:val="1"/>
    <w:unhideWhenUsed/>
    <w:qFormat/>
    <w:rsid w:val="00311679"/>
    <w:rPr>
      <w:rFonts w:ascii="Arial" w:hAnsi="Arial" w:cs="Arial"/>
      <w:sz w:val="16"/>
    </w:rPr>
  </w:style>
  <w:style w:type="character" w:styleId="Strong">
    <w:name w:val="Strong"/>
    <w:basedOn w:val="DefaultParagraphFont"/>
    <w:uiPriority w:val="22"/>
    <w:qFormat/>
    <w:rsid w:val="00311679"/>
    <w:rPr>
      <w:b/>
      <w:bCs/>
    </w:r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311679"/>
    <w:rPr>
      <w:b w:val="0"/>
    </w:rPr>
  </w:style>
  <w:style w:type="table" w:styleId="TableGrid">
    <w:name w:val="Table Grid"/>
    <w:basedOn w:val="TableNormal"/>
    <w:rsid w:val="00311679"/>
    <w:pPr>
      <w:spacing w:before="0" w:after="0"/>
      <w:ind w:left="0" w:firstLine="0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311679"/>
    <w:pPr>
      <w:tabs>
        <w:tab w:val="right" w:leader="dot" w:pos="9488"/>
      </w:tabs>
    </w:pPr>
    <w:rPr>
      <w:noProof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11679"/>
    <w:pPr>
      <w:ind w:left="240"/>
    </w:pPr>
    <w:rPr>
      <w:b w:val="0"/>
    </w:rPr>
  </w:style>
  <w:style w:type="paragraph" w:styleId="TOC3">
    <w:name w:val="toc 3"/>
    <w:basedOn w:val="AHPRASubheadinglevel3"/>
    <w:next w:val="Normal"/>
    <w:autoRedefine/>
    <w:uiPriority w:val="39"/>
    <w:unhideWhenUsed/>
    <w:rsid w:val="00311679"/>
    <w:pPr>
      <w:ind w:left="480"/>
    </w:pPr>
  </w:style>
  <w:style w:type="paragraph" w:styleId="TOCHeading">
    <w:name w:val="TOC Heading"/>
    <w:basedOn w:val="AHPRADocumentsubheading"/>
    <w:next w:val="AHPRAbody"/>
    <w:uiPriority w:val="39"/>
    <w:unhideWhenUsed/>
    <w:rsid w:val="00311679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Char">
    <w:name w:val="AHPRA body Char"/>
    <w:basedOn w:val="DefaultParagraphFont"/>
    <w:link w:val="AHPRAbody"/>
    <w:rsid w:val="00D90FF9"/>
    <w:rPr>
      <w:rFonts w:ascii="Arial" w:hAnsi="Arial" w:cs="Arial"/>
      <w:sz w:val="20"/>
      <w:szCs w:val="24"/>
      <w:lang w:val="en-AU"/>
    </w:rPr>
  </w:style>
  <w:style w:type="paragraph" w:styleId="ListParagraph">
    <w:name w:val="List Paragraph"/>
    <w:aliases w:val="Bullet point,List Paragraph1,List Paragraph11,Recommendation,Body text,Bullet Point,Bulletr List Paragraph,Content descriptions,FooterText,L,List Bullet 1,List Paragraph2,List Paragraph21,Listeafsnit1,NFP GP Bulleted List,リスト段"/>
    <w:basedOn w:val="Normal"/>
    <w:link w:val="ListParagraphChar"/>
    <w:uiPriority w:val="34"/>
    <w:unhideWhenUsed/>
    <w:qFormat/>
    <w:rsid w:val="00D90FF9"/>
    <w:pPr>
      <w:ind w:left="720"/>
      <w:contextualSpacing/>
    </w:pPr>
  </w:style>
  <w:style w:type="character" w:customStyle="1" w:styleId="AHPRASubheadingChar">
    <w:name w:val="AHPRA Subheading Char"/>
    <w:link w:val="AHPRASubheading"/>
    <w:rsid w:val="00D90FF9"/>
    <w:rPr>
      <w:rFonts w:ascii="Arial" w:hAnsi="Arial" w:cs="Times New Roman"/>
      <w:b/>
      <w:color w:val="007DC3"/>
      <w:sz w:val="20"/>
      <w:szCs w:val="24"/>
      <w:lang w:val="en-AU"/>
    </w:rPr>
  </w:style>
  <w:style w:type="character" w:customStyle="1" w:styleId="kno-fv">
    <w:name w:val="kno-fv"/>
    <w:basedOn w:val="DefaultParagraphFont"/>
    <w:rsid w:val="00D90FF9"/>
  </w:style>
  <w:style w:type="character" w:customStyle="1" w:styleId="ListParagraphChar">
    <w:name w:val="List Paragraph Char"/>
    <w:aliases w:val="Bullet point Char,List Paragraph1 Char,List Paragraph11 Char,Recommendation Char,Body text Char,Bullet Point Char,Bulletr List Paragraph Char,Content descriptions Char,FooterText Char,L Char,List Bullet 1 Char,List Paragraph2 Char"/>
    <w:basedOn w:val="DefaultParagraphFont"/>
    <w:link w:val="ListParagraph"/>
    <w:uiPriority w:val="34"/>
    <w:locked/>
    <w:rsid w:val="00D90FF9"/>
    <w:rPr>
      <w:rFonts w:ascii="Arial" w:hAnsi="Arial" w:cs="Times New Roman"/>
      <w:sz w:val="24"/>
      <w:szCs w:val="24"/>
      <w:lang w:val="en-AU"/>
    </w:rPr>
  </w:style>
  <w:style w:type="paragraph" w:customStyle="1" w:styleId="AHPRASubhead">
    <w:name w:val="AHPRA Subhead"/>
    <w:basedOn w:val="Normal"/>
    <w:qFormat/>
    <w:rsid w:val="000A60A5"/>
    <w:rPr>
      <w:b/>
      <w:color w:val="008EC4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60A5"/>
    <w:rPr>
      <w:color w:val="800080" w:themeColor="followedHyperlink"/>
      <w:u w:val="single"/>
    </w:rPr>
  </w:style>
  <w:style w:type="paragraph" w:customStyle="1" w:styleId="Default">
    <w:name w:val="Default"/>
    <w:rsid w:val="00CB01E9"/>
    <w:pPr>
      <w:autoSpaceDE w:val="0"/>
      <w:autoSpaceDN w:val="0"/>
      <w:adjustRightInd w:val="0"/>
      <w:spacing w:before="0" w:after="0"/>
      <w:ind w:left="0" w:firstLine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87F"/>
    <w:rPr>
      <w:rFonts w:ascii="Arial" w:eastAsia="Cambria" w:hAnsi="Arial" w:cs="Times New Roman"/>
      <w:b/>
      <w:bCs/>
      <w:sz w:val="20"/>
      <w:szCs w:val="20"/>
      <w:lang w:val="en-AU"/>
    </w:rPr>
  </w:style>
  <w:style w:type="paragraph" w:customStyle="1" w:styleId="AHPRABody0">
    <w:name w:val="AHPRA Body"/>
    <w:basedOn w:val="Normal"/>
    <w:qFormat/>
    <w:rsid w:val="00D86665"/>
    <w:pPr>
      <w:spacing w:after="0"/>
    </w:pPr>
    <w:rPr>
      <w:rFonts w:eastAsia="Calibri" w:cs="Arial"/>
      <w:sz w:val="20"/>
      <w:szCs w:val="20"/>
      <w:lang w:eastAsia="en-AU"/>
    </w:rPr>
  </w:style>
  <w:style w:type="paragraph" w:customStyle="1" w:styleId="AHPRAitemheading">
    <w:name w:val="AHPRA item heading"/>
    <w:basedOn w:val="AHPRASubheading"/>
    <w:next w:val="Normal"/>
    <w:uiPriority w:val="99"/>
    <w:rsid w:val="00AD5907"/>
    <w:pPr>
      <w:numPr>
        <w:numId w:val="12"/>
      </w:numPr>
    </w:pPr>
    <w:rPr>
      <w:lang w:val="en-US"/>
    </w:rPr>
  </w:style>
  <w:style w:type="paragraph" w:customStyle="1" w:styleId="AHPRAitemlevel2">
    <w:name w:val="AHPRA item level 2"/>
    <w:basedOn w:val="AHPRASubheading"/>
    <w:uiPriority w:val="99"/>
    <w:rsid w:val="00AD5907"/>
    <w:pPr>
      <w:numPr>
        <w:ilvl w:val="1"/>
        <w:numId w:val="12"/>
      </w:numPr>
    </w:pPr>
    <w:rPr>
      <w:color w:val="auto"/>
    </w:rPr>
  </w:style>
  <w:style w:type="paragraph" w:customStyle="1" w:styleId="AHPRAitemlevel3">
    <w:name w:val="AHPRA item level 3"/>
    <w:basedOn w:val="AHPRAitemlevel2"/>
    <w:uiPriority w:val="1"/>
    <w:rsid w:val="00AD5907"/>
    <w:pPr>
      <w:numPr>
        <w:ilvl w:val="2"/>
      </w:numPr>
    </w:pPr>
  </w:style>
  <w:style w:type="paragraph" w:styleId="BodyText">
    <w:name w:val="Body Text"/>
    <w:basedOn w:val="Normal"/>
    <w:link w:val="BodyTextChar"/>
    <w:qFormat/>
    <w:rsid w:val="008961C1"/>
    <w:pPr>
      <w:spacing w:before="200" w:after="0"/>
    </w:pPr>
    <w:rPr>
      <w:rFonts w:ascii="Calibri" w:eastAsiaTheme="minorHAnsi" w:hAnsi="Calibri" w:cs="Arial"/>
      <w:noProof/>
      <w:sz w:val="20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8961C1"/>
    <w:rPr>
      <w:rFonts w:ascii="Calibri" w:eastAsiaTheme="minorHAnsi" w:hAnsi="Calibri" w:cs="Arial"/>
      <w:noProof/>
      <w:sz w:val="20"/>
    </w:rPr>
  </w:style>
  <w:style w:type="paragraph" w:customStyle="1" w:styleId="byline2">
    <w:name w:val="byline2"/>
    <w:basedOn w:val="Normal"/>
    <w:rsid w:val="002D3B21"/>
    <w:pPr>
      <w:spacing w:before="68" w:after="136"/>
    </w:pPr>
    <w:rPr>
      <w:rFonts w:ascii="Times New Roman" w:eastAsia="Times New Roman" w:hAnsi="Times New Roman"/>
      <w:color w:val="666666"/>
      <w:sz w:val="18"/>
      <w:szCs w:val="18"/>
      <w:lang w:val="en-US"/>
    </w:rPr>
  </w:style>
  <w:style w:type="character" w:customStyle="1" w:styleId="pipe1">
    <w:name w:val="pipe1"/>
    <w:basedOn w:val="DefaultParagraphFont"/>
    <w:rsid w:val="002D3B21"/>
    <w:rPr>
      <w:color w:val="000000"/>
    </w:rPr>
  </w:style>
  <w:style w:type="paragraph" w:customStyle="1" w:styleId="Heading1non-numbered">
    <w:name w:val="Heading 1 non-numbered"/>
    <w:basedOn w:val="Heading1"/>
    <w:next w:val="BodyText"/>
    <w:qFormat/>
    <w:rsid w:val="00020FE8"/>
    <w:pPr>
      <w:keepNext w:val="0"/>
      <w:spacing w:before="200" w:after="200"/>
    </w:pPr>
    <w:rPr>
      <w:rFonts w:ascii="Arial" w:eastAsia="Cambria" w:hAnsi="Arial" w:cs="Times New Roman"/>
      <w:bCs w:val="0"/>
      <w:color w:val="007DC3"/>
      <w:kern w:val="0"/>
      <w:sz w:val="20"/>
      <w:szCs w:val="24"/>
      <w:lang w:val="en-US"/>
    </w:rPr>
  </w:style>
  <w:style w:type="paragraph" w:customStyle="1" w:styleId="AHPRAbodyboardparanumbered">
    <w:name w:val="AHPRA body board para numbered"/>
    <w:basedOn w:val="AHPRAbody"/>
    <w:qFormat/>
    <w:rsid w:val="00993AEB"/>
    <w:pPr>
      <w:numPr>
        <w:numId w:val="13"/>
      </w:numPr>
    </w:pPr>
  </w:style>
  <w:style w:type="paragraph" w:customStyle="1" w:styleId="ahprabody1">
    <w:name w:val="ahprabody"/>
    <w:basedOn w:val="Normal"/>
    <w:rsid w:val="00E67A60"/>
    <w:pPr>
      <w:spacing w:before="100" w:beforeAutospacing="1" w:after="100" w:afterAutospacing="1"/>
    </w:pPr>
    <w:rPr>
      <w:rFonts w:ascii="Times New Roman" w:eastAsia="Calibri" w:hAnsi="Times New Roman"/>
      <w:lang w:val="en-US"/>
    </w:rPr>
  </w:style>
  <w:style w:type="character" w:styleId="HTMLSample">
    <w:name w:val="HTML Sample"/>
    <w:basedOn w:val="DefaultParagraphFont"/>
    <w:uiPriority w:val="1"/>
    <w:semiHidden/>
    <w:unhideWhenUsed/>
    <w:rsid w:val="00863F8E"/>
    <w:rPr>
      <w:rFonts w:ascii="Consolas" w:hAnsi="Consolas" w:cs="Consolas"/>
      <w:noProof/>
      <w:sz w:val="24"/>
      <w:szCs w:val="24"/>
      <w:lang w:val="en-AU"/>
    </w:rPr>
  </w:style>
  <w:style w:type="character" w:customStyle="1" w:styleId="AHPRAnumberedsubheadinglevel1Char">
    <w:name w:val="AHPRA numbered subheading level 1 Char"/>
    <w:basedOn w:val="DefaultParagraphFont"/>
    <w:link w:val="AHPRAnumberedsubheadinglevel10"/>
    <w:rsid w:val="00863F8E"/>
    <w:rPr>
      <w:rFonts w:ascii="Arial" w:hAnsi="Arial" w:cs="Times New Roman"/>
      <w:b/>
      <w:color w:val="008EC4"/>
      <w:sz w:val="20"/>
      <w:szCs w:val="24"/>
    </w:rPr>
  </w:style>
  <w:style w:type="paragraph" w:styleId="ListNumber">
    <w:name w:val="List Number"/>
    <w:basedOn w:val="Normal"/>
    <w:uiPriority w:val="1"/>
    <w:semiHidden/>
    <w:unhideWhenUsed/>
    <w:rsid w:val="00877A58"/>
    <w:pPr>
      <w:numPr>
        <w:numId w:val="16"/>
      </w:numPr>
      <w:spacing w:after="0"/>
    </w:pPr>
    <w:rPr>
      <w:rFonts w:eastAsiaTheme="minorHAnsi" w:cs="Arial"/>
      <w:sz w:val="20"/>
      <w:szCs w:val="20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7C7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7C74"/>
    <w:rPr>
      <w:rFonts w:ascii="Arial" w:hAnsi="Arial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EA7C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79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898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1850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medicineboard.gov.au/About/Reference-group.aspx" TargetMode="External"/><Relationship Id="rId13" Type="http://schemas.openxmlformats.org/officeDocument/2006/relationships/hyperlink" Target="http://www.tga.gov.a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ga.gov.au/open-consultations-review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pra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hpra.gov.au/Notifications/Make-a-complaint/What-is-an-offence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inesemedicineboard.gov.a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1BD6C-6BB4-42CE-A903-150627BE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 - Meeting of the Chinese Medicine Reference Group - 22 February 2017</dc:title>
  <dc:subject>Communique</dc:subject>
  <dc:creator>Chinese Medicine Board</dc:creator>
  <cp:lastModifiedBy>Sheryl Kamath</cp:lastModifiedBy>
  <cp:revision>2</cp:revision>
  <cp:lastPrinted>2016-09-13T03:18:00Z</cp:lastPrinted>
  <dcterms:created xsi:type="dcterms:W3CDTF">2017-03-10T04:02:00Z</dcterms:created>
  <dcterms:modified xsi:type="dcterms:W3CDTF">2017-03-10T04:02:00Z</dcterms:modified>
</cp:coreProperties>
</file>