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88" w:rsidRPr="00ED6B66" w:rsidRDefault="00EC6D88" w:rsidP="000658E4">
      <w:pPr>
        <w:pStyle w:val="AHPRADocumenttitle"/>
        <w:spacing w:before="0"/>
      </w:pPr>
      <w:bookmarkStart w:id="0" w:name="_GoBack"/>
      <w:bookmarkEnd w:id="0"/>
    </w:p>
    <w:p w:rsidR="00EC6D88" w:rsidRPr="002741CE" w:rsidRDefault="00B2352C" w:rsidP="000658E4">
      <w:pPr>
        <w:pStyle w:val="AHPRADocumenttitle"/>
        <w:spacing w:before="0"/>
        <w:rPr>
          <w:highlight w:val="yellow"/>
        </w:rPr>
      </w:pPr>
      <w:r w:rsidRPr="002741CE">
        <w:rPr>
          <w:noProof/>
          <w:highlight w:val="yellow"/>
          <w:lang w:eastAsia="en-AU"/>
        </w:rPr>
        <w:drawing>
          <wp:anchor distT="0" distB="0" distL="114300" distR="114300" simplePos="0" relativeHeight="251664384" behindDoc="0" locked="0" layoutInCell="1" allowOverlap="1">
            <wp:simplePos x="0" y="0"/>
            <wp:positionH relativeFrom="margin">
              <wp:posOffset>4757496</wp:posOffset>
            </wp:positionH>
            <wp:positionV relativeFrom="margin">
              <wp:posOffset>-435432</wp:posOffset>
            </wp:positionV>
            <wp:extent cx="1462126" cy="1316736"/>
            <wp:effectExtent l="0" t="0" r="0" b="0"/>
            <wp:wrapSquare wrapText="bothSides"/>
            <wp:docPr id="3"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8"/>
                    <a:stretch>
                      <a:fillRect/>
                    </a:stretch>
                  </pic:blipFill>
                  <pic:spPr>
                    <a:xfrm>
                      <a:off x="0" y="0"/>
                      <a:ext cx="1463040" cy="1316355"/>
                    </a:xfrm>
                    <a:prstGeom prst="rect">
                      <a:avLst/>
                    </a:prstGeom>
                  </pic:spPr>
                </pic:pic>
              </a:graphicData>
            </a:graphic>
          </wp:anchor>
        </w:drawing>
      </w:r>
    </w:p>
    <w:p w:rsidR="00EC6D88" w:rsidRPr="002741CE" w:rsidRDefault="00EC6D88" w:rsidP="000658E4">
      <w:pPr>
        <w:pStyle w:val="AHPRADocumenttitle"/>
        <w:spacing w:before="0"/>
        <w:rPr>
          <w:highlight w:val="yellow"/>
        </w:rPr>
      </w:pPr>
    </w:p>
    <w:p w:rsidR="000658E4" w:rsidRPr="002741CE" w:rsidRDefault="00604299" w:rsidP="000658E4">
      <w:pPr>
        <w:pStyle w:val="AHPRADocumenttitle"/>
        <w:spacing w:before="0"/>
      </w:pPr>
      <w:r>
        <w:rPr>
          <w:noProof/>
          <w:lang w:eastAsia="en-AU"/>
        </w:rPr>
        <mc:AlternateContent>
          <mc:Choice Requires="wps">
            <w:drawing>
              <wp:anchor distT="4294967293" distB="4294967293" distL="114300" distR="114300" simplePos="0" relativeHeight="251662336" behindDoc="0" locked="0" layoutInCell="1" allowOverlap="1">
                <wp:simplePos x="0" y="0"/>
                <wp:positionH relativeFrom="column">
                  <wp:posOffset>-6044565</wp:posOffset>
                </wp:positionH>
                <wp:positionV relativeFrom="paragraph">
                  <wp:posOffset>338455</wp:posOffset>
                </wp:positionV>
                <wp:extent cx="10692130" cy="0"/>
                <wp:effectExtent l="5080" t="7620" r="889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A4A19" id="_x0000_t32" coordsize="21600,21600" o:spt="32" o:oned="t" path="m,l21600,21600e" filled="f">
                <v:path arrowok="t" fillok="f" o:connecttype="none"/>
                <o:lock v:ext="edit" shapetype="t"/>
              </v:shapetype>
              <v:shape id="AutoShape 3" o:spid="_x0000_s1026" type="#_x0000_t32" style="position:absolute;margin-left:-475.95pt;margin-top:26.65pt;width:841.9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NmHg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"/>
            </w:pict>
          </mc:Fallback>
        </mc:AlternateContent>
      </w:r>
      <w:r w:rsidR="000658E4" w:rsidRPr="002741CE">
        <w:t>Communiqué</w:t>
      </w:r>
      <w:r w:rsidR="00791057" w:rsidRPr="002741CE">
        <w:t xml:space="preserve">: </w:t>
      </w:r>
      <w:r w:rsidR="00FA0FCE" w:rsidRPr="002741CE">
        <w:t>Chinese Medicine Board of Australia</w:t>
      </w:r>
    </w:p>
    <w:p w:rsidR="0064705B" w:rsidRPr="002741CE" w:rsidRDefault="0064705B" w:rsidP="004F441A">
      <w:pPr>
        <w:pStyle w:val="AHPRADocumentsubheading"/>
        <w:spacing w:after="120"/>
      </w:pPr>
      <w:r w:rsidRPr="002741CE">
        <w:rPr>
          <w:rFonts w:eastAsia="Times New Roman"/>
          <w:color w:val="000000"/>
        </w:rPr>
        <w:br/>
      </w:r>
      <w:r w:rsidR="00BD5181">
        <w:t>Novem</w:t>
      </w:r>
      <w:r w:rsidR="00BD5181" w:rsidRPr="002741CE">
        <w:t xml:space="preserve">ber </w:t>
      </w:r>
      <w:r w:rsidR="00433692" w:rsidRPr="002741CE">
        <w:t>2017</w:t>
      </w:r>
      <w:r w:rsidRPr="002741CE">
        <w:t xml:space="preserve"> meeting</w:t>
      </w:r>
    </w:p>
    <w:p w:rsidR="002E0F87" w:rsidRPr="002741CE" w:rsidRDefault="002741CE" w:rsidP="00F04C53">
      <w:pPr>
        <w:pStyle w:val="AHPRAbody"/>
      </w:pPr>
      <w:r w:rsidRPr="00BD5181">
        <w:t xml:space="preserve">The </w:t>
      </w:r>
      <w:r w:rsidR="001845BD">
        <w:t>70</w:t>
      </w:r>
      <w:r w:rsidR="00F4170E" w:rsidRPr="00BD5181">
        <w:rPr>
          <w:vertAlign w:val="superscript"/>
        </w:rPr>
        <w:t>th</w:t>
      </w:r>
      <w:r w:rsidR="006108CB" w:rsidRPr="00BD5181">
        <w:t xml:space="preserve"> </w:t>
      </w:r>
      <w:r w:rsidR="00555364" w:rsidRPr="00BD5181">
        <w:t xml:space="preserve">meeting of the Chinese Medicine Board of Australia (the Board) was held on </w:t>
      </w:r>
      <w:r w:rsidR="00F4170E" w:rsidRPr="00BD5181">
        <w:t>14 November 2017</w:t>
      </w:r>
      <w:r w:rsidR="00555364" w:rsidRPr="002741CE">
        <w:t xml:space="preserve"> in</w:t>
      </w:r>
      <w:r w:rsidR="000F5C65" w:rsidRPr="002741CE">
        <w:t> </w:t>
      </w:r>
      <w:r w:rsidR="007B6A5C" w:rsidRPr="002741CE">
        <w:t>Melbourne</w:t>
      </w:r>
      <w:r w:rsidR="00555364" w:rsidRPr="002741CE">
        <w:t>.</w:t>
      </w:r>
      <w:r w:rsidR="0021661C" w:rsidRPr="002741CE">
        <w:t xml:space="preserve"> </w:t>
      </w:r>
    </w:p>
    <w:p w:rsidR="00071003" w:rsidRPr="002741CE" w:rsidRDefault="005D332D" w:rsidP="00F04C53">
      <w:pPr>
        <w:pStyle w:val="AHPRAbody"/>
      </w:pPr>
      <w:r w:rsidRPr="002741CE">
        <w:t xml:space="preserve">This communiqué provides key decisions made at the meeting. It is also published on the Board’s </w:t>
      </w:r>
      <w:hyperlink r:id="rId9" w:history="1">
        <w:r w:rsidRPr="002741CE">
          <w:t>website</w:t>
        </w:r>
      </w:hyperlink>
      <w:r w:rsidRPr="002741CE">
        <w:t xml:space="preserve"> and an announcement via email is sent to a broad range of stakeholders. Please forward the communiqué to colleagues who may be interested in the </w:t>
      </w:r>
      <w:r w:rsidR="00AB2363" w:rsidRPr="002741CE">
        <w:t xml:space="preserve">Board’s </w:t>
      </w:r>
      <w:r w:rsidRPr="002741CE">
        <w:t>work.</w:t>
      </w:r>
    </w:p>
    <w:p w:rsidR="00A22D7B" w:rsidRPr="002741CE" w:rsidRDefault="00A22D7B" w:rsidP="00A22D7B">
      <w:pPr>
        <w:pStyle w:val="AHPRASubheading"/>
        <w:rPr>
          <w:rFonts w:cs="Arial"/>
          <w:szCs w:val="20"/>
        </w:rPr>
      </w:pPr>
      <w:r w:rsidRPr="002741CE">
        <w:rPr>
          <w:rFonts w:cs="Arial"/>
          <w:szCs w:val="20"/>
        </w:rPr>
        <w:t xml:space="preserve">Upcoming forums: invitation for Chinese medicine practitioners, students and stakeholders  </w:t>
      </w:r>
    </w:p>
    <w:p w:rsidR="00A22D7B" w:rsidRPr="002741CE" w:rsidRDefault="00A22D7B" w:rsidP="00A22D7B">
      <w:pPr>
        <w:pStyle w:val="AHPRAbody"/>
        <w:rPr>
          <w:color w:val="000000" w:themeColor="text1"/>
          <w:szCs w:val="20"/>
        </w:rPr>
      </w:pPr>
      <w:r w:rsidRPr="002741CE">
        <w:t>The Board is inviting</w:t>
      </w:r>
      <w:r w:rsidR="005260EF" w:rsidRPr="002741CE">
        <w:t xml:space="preserve"> Chinese medicine</w:t>
      </w:r>
      <w:r w:rsidRPr="002741CE">
        <w:t xml:space="preserve"> practitioners, students and stakeholders of </w:t>
      </w:r>
      <w:r w:rsidRPr="002741CE">
        <w:rPr>
          <w:color w:val="000000" w:themeColor="text1"/>
          <w:szCs w:val="20"/>
        </w:rPr>
        <w:t>Chinese medicine to attend information for</w:t>
      </w:r>
      <w:r w:rsidR="00250F78" w:rsidRPr="002741CE">
        <w:rPr>
          <w:color w:val="000000" w:themeColor="text1"/>
          <w:szCs w:val="20"/>
        </w:rPr>
        <w:t>ums</w:t>
      </w:r>
      <w:r w:rsidRPr="002741CE">
        <w:rPr>
          <w:color w:val="000000" w:themeColor="text1"/>
          <w:szCs w:val="20"/>
        </w:rPr>
        <w:t xml:space="preserve"> being held around Australia.</w:t>
      </w:r>
    </w:p>
    <w:tbl>
      <w:tblPr>
        <w:tblW w:w="4715" w:type="pct"/>
        <w:tblBorders>
          <w:top w:val="single" w:sz="4" w:space="0" w:color="BBBBBB"/>
          <w:left w:val="single" w:sz="4" w:space="0" w:color="BBBBBB"/>
          <w:bottom w:val="single" w:sz="4" w:space="0" w:color="BBBBBB"/>
          <w:right w:val="single" w:sz="4"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1674"/>
        <w:gridCol w:w="5058"/>
        <w:gridCol w:w="2268"/>
      </w:tblGrid>
      <w:tr w:rsidR="00A22D7B" w:rsidRPr="002741CE" w:rsidTr="00407A5F">
        <w:trPr>
          <w:tblHeader/>
        </w:trPr>
        <w:tc>
          <w:tcPr>
            <w:tcW w:w="0" w:type="auto"/>
            <w:tcBorders>
              <w:top w:val="single" w:sz="4" w:space="0" w:color="BBBBBB"/>
              <w:left w:val="single" w:sz="4" w:space="0" w:color="BBBBBB"/>
              <w:bottom w:val="single" w:sz="4" w:space="0" w:color="BBBBBB"/>
              <w:right w:val="single" w:sz="4" w:space="0" w:color="BBBBBB"/>
            </w:tcBorders>
            <w:shd w:val="clear" w:color="auto" w:fill="EFEFEF"/>
            <w:tcMar>
              <w:top w:w="69" w:type="dxa"/>
              <w:left w:w="69" w:type="dxa"/>
              <w:bottom w:w="69" w:type="dxa"/>
              <w:right w:w="69" w:type="dxa"/>
            </w:tcMar>
            <w:hideMark/>
          </w:tcPr>
          <w:p w:rsidR="00A22D7B" w:rsidRPr="002741CE" w:rsidRDefault="00A22D7B" w:rsidP="00342889">
            <w:pPr>
              <w:spacing w:after="207"/>
              <w:rPr>
                <w:rFonts w:eastAsia="Times New Roman" w:cs="Arial"/>
                <w:b/>
                <w:bCs/>
                <w:color w:val="000000" w:themeColor="text1"/>
                <w:sz w:val="20"/>
                <w:szCs w:val="20"/>
                <w:lang w:val="en-US"/>
              </w:rPr>
            </w:pPr>
            <w:r w:rsidRPr="002741CE">
              <w:rPr>
                <w:rFonts w:eastAsia="Times New Roman" w:cs="Arial"/>
                <w:b/>
                <w:bCs/>
                <w:color w:val="000000" w:themeColor="text1"/>
                <w:sz w:val="20"/>
                <w:szCs w:val="20"/>
                <w:lang w:val="en-US"/>
              </w:rPr>
              <w:t>State</w:t>
            </w:r>
          </w:p>
        </w:tc>
        <w:tc>
          <w:tcPr>
            <w:tcW w:w="2810" w:type="pct"/>
            <w:tcBorders>
              <w:top w:val="single" w:sz="4" w:space="0" w:color="BBBBBB"/>
              <w:left w:val="single" w:sz="4" w:space="0" w:color="BBBBBB"/>
              <w:bottom w:val="single" w:sz="4" w:space="0" w:color="BBBBBB"/>
              <w:right w:val="single" w:sz="4" w:space="0" w:color="BBBBBB"/>
            </w:tcBorders>
            <w:shd w:val="clear" w:color="auto" w:fill="EFEFEF"/>
            <w:tcMar>
              <w:top w:w="69" w:type="dxa"/>
              <w:left w:w="69" w:type="dxa"/>
              <w:bottom w:w="69" w:type="dxa"/>
              <w:right w:w="69" w:type="dxa"/>
            </w:tcMar>
            <w:hideMark/>
          </w:tcPr>
          <w:p w:rsidR="00A22D7B" w:rsidRPr="002741CE" w:rsidRDefault="00A22D7B" w:rsidP="00342889">
            <w:pPr>
              <w:spacing w:after="207"/>
              <w:rPr>
                <w:rFonts w:eastAsia="Times New Roman" w:cs="Arial"/>
                <w:b/>
                <w:bCs/>
                <w:color w:val="000000" w:themeColor="text1"/>
                <w:sz w:val="20"/>
                <w:szCs w:val="20"/>
                <w:lang w:val="en-US"/>
              </w:rPr>
            </w:pPr>
            <w:r w:rsidRPr="002741CE">
              <w:rPr>
                <w:rFonts w:eastAsia="Times New Roman" w:cs="Arial"/>
                <w:b/>
                <w:bCs/>
                <w:color w:val="000000" w:themeColor="text1"/>
                <w:sz w:val="20"/>
                <w:szCs w:val="20"/>
                <w:lang w:val="en-US"/>
              </w:rPr>
              <w:t>Dates </w:t>
            </w:r>
          </w:p>
        </w:tc>
        <w:tc>
          <w:tcPr>
            <w:tcW w:w="1260" w:type="pct"/>
            <w:tcBorders>
              <w:top w:val="single" w:sz="4" w:space="0" w:color="BBBBBB"/>
              <w:left w:val="single" w:sz="4" w:space="0" w:color="BBBBBB"/>
              <w:bottom w:val="single" w:sz="4" w:space="0" w:color="BBBBBB"/>
              <w:right w:val="single" w:sz="4" w:space="0" w:color="BBBBBB"/>
            </w:tcBorders>
            <w:shd w:val="clear" w:color="auto" w:fill="EFEFEF"/>
            <w:tcMar>
              <w:top w:w="69" w:type="dxa"/>
              <w:left w:w="69" w:type="dxa"/>
              <w:bottom w:w="69" w:type="dxa"/>
              <w:right w:w="69" w:type="dxa"/>
            </w:tcMar>
            <w:hideMark/>
          </w:tcPr>
          <w:p w:rsidR="00A22D7B" w:rsidRPr="002741CE" w:rsidRDefault="00A22D7B" w:rsidP="00342889">
            <w:pPr>
              <w:spacing w:after="207"/>
              <w:rPr>
                <w:rFonts w:eastAsia="Times New Roman" w:cs="Arial"/>
                <w:b/>
                <w:bCs/>
                <w:color w:val="000000" w:themeColor="text1"/>
                <w:sz w:val="20"/>
                <w:szCs w:val="20"/>
                <w:lang w:val="en-US"/>
              </w:rPr>
            </w:pPr>
            <w:r w:rsidRPr="002741CE">
              <w:rPr>
                <w:rFonts w:eastAsia="Times New Roman" w:cs="Arial"/>
                <w:b/>
                <w:bCs/>
                <w:color w:val="000000" w:themeColor="text1"/>
                <w:sz w:val="20"/>
                <w:szCs w:val="20"/>
                <w:lang w:val="en-US"/>
              </w:rPr>
              <w:t>Time</w:t>
            </w:r>
          </w:p>
        </w:tc>
      </w:tr>
      <w:tr w:rsidR="00A22D7B" w:rsidRPr="002741CE" w:rsidTr="003D6E6B">
        <w:trPr>
          <w:trHeight w:val="745"/>
        </w:trPr>
        <w:tc>
          <w:tcPr>
            <w:tcW w:w="0" w:type="auto"/>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910F5E" w:rsidRPr="002741CE" w:rsidRDefault="00910F5E" w:rsidP="00FE528D">
            <w:pPr>
              <w:spacing w:after="0"/>
              <w:rPr>
                <w:rFonts w:eastAsia="Times New Roman" w:cs="Arial"/>
                <w:b/>
                <w:color w:val="000000" w:themeColor="text1"/>
                <w:sz w:val="20"/>
                <w:szCs w:val="20"/>
                <w:lang w:val="en-US"/>
              </w:rPr>
            </w:pPr>
          </w:p>
          <w:p w:rsidR="009F6588" w:rsidRPr="002741CE" w:rsidRDefault="00A22D7B" w:rsidP="00FE528D">
            <w:pPr>
              <w:spacing w:after="0"/>
              <w:rPr>
                <w:rFonts w:eastAsia="Times New Roman" w:cs="Arial"/>
                <w:b/>
                <w:color w:val="000000" w:themeColor="text1"/>
                <w:sz w:val="20"/>
                <w:szCs w:val="20"/>
                <w:lang w:val="en-US"/>
              </w:rPr>
            </w:pPr>
            <w:r w:rsidRPr="002741CE">
              <w:rPr>
                <w:rFonts w:eastAsia="Times New Roman" w:cs="Arial"/>
                <w:b/>
                <w:color w:val="000000" w:themeColor="text1"/>
                <w:sz w:val="20"/>
                <w:szCs w:val="20"/>
                <w:lang w:val="en-US"/>
              </w:rPr>
              <w:t>Adelaide</w:t>
            </w:r>
            <w:r w:rsidR="009F6588" w:rsidRPr="002741CE">
              <w:rPr>
                <w:rFonts w:eastAsia="Times New Roman" w:cs="Arial"/>
                <w:b/>
                <w:color w:val="000000" w:themeColor="text1"/>
                <w:sz w:val="20"/>
                <w:szCs w:val="20"/>
                <w:lang w:val="en-US"/>
              </w:rPr>
              <w:t xml:space="preserve">, </w:t>
            </w:r>
          </w:p>
          <w:p w:rsidR="00A22D7B" w:rsidRPr="002741CE" w:rsidRDefault="009F6588" w:rsidP="00FE528D">
            <w:pPr>
              <w:spacing w:after="0"/>
              <w:rPr>
                <w:rFonts w:eastAsia="Times New Roman" w:cs="Arial"/>
                <w:color w:val="000000" w:themeColor="text1"/>
                <w:sz w:val="20"/>
                <w:szCs w:val="20"/>
                <w:lang w:val="en-US"/>
              </w:rPr>
            </w:pPr>
            <w:r w:rsidRPr="002741CE">
              <w:rPr>
                <w:rFonts w:eastAsia="Times New Roman" w:cs="Arial"/>
                <w:b/>
                <w:color w:val="000000" w:themeColor="text1"/>
                <w:sz w:val="20"/>
                <w:szCs w:val="20"/>
                <w:lang w:val="en-US"/>
              </w:rPr>
              <w:t>South Australia</w:t>
            </w:r>
            <w:r w:rsidR="00A22D7B" w:rsidRPr="002741CE">
              <w:rPr>
                <w:rFonts w:eastAsia="Times New Roman" w:cs="Arial"/>
                <w:color w:val="000000" w:themeColor="text1"/>
                <w:sz w:val="20"/>
                <w:szCs w:val="20"/>
                <w:lang w:val="en-US"/>
              </w:rPr>
              <w:t>  </w:t>
            </w:r>
          </w:p>
        </w:tc>
        <w:tc>
          <w:tcPr>
            <w:tcW w:w="2810" w:type="pct"/>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A22D7B" w:rsidRPr="002741CE" w:rsidRDefault="00A22D7B" w:rsidP="00342889">
            <w:pPr>
              <w:spacing w:after="207"/>
              <w:rPr>
                <w:rFonts w:eastAsia="Times New Roman" w:cs="Arial"/>
                <w:b/>
                <w:color w:val="000000" w:themeColor="text1"/>
                <w:sz w:val="20"/>
                <w:szCs w:val="20"/>
                <w:lang w:val="en-US"/>
              </w:rPr>
            </w:pPr>
            <w:r w:rsidRPr="002741CE">
              <w:rPr>
                <w:rFonts w:eastAsia="Times New Roman" w:cs="Arial"/>
                <w:b/>
                <w:color w:val="000000" w:themeColor="text1"/>
                <w:sz w:val="20"/>
                <w:szCs w:val="20"/>
                <w:lang w:val="en-US"/>
              </w:rPr>
              <w:t>Monday 11 December </w:t>
            </w:r>
          </w:p>
          <w:p w:rsidR="00A22D7B" w:rsidRPr="002741CE" w:rsidRDefault="00A22D7B" w:rsidP="001B37D7">
            <w:pPr>
              <w:spacing w:after="0"/>
              <w:rPr>
                <w:rFonts w:eastAsia="Times New Roman" w:cs="Arial"/>
                <w:color w:val="000000" w:themeColor="text1"/>
                <w:sz w:val="20"/>
                <w:szCs w:val="20"/>
                <w:lang w:val="en-US"/>
              </w:rPr>
            </w:pPr>
            <w:r w:rsidRPr="002741CE">
              <w:rPr>
                <w:rFonts w:eastAsia="Times New Roman" w:cs="Arial"/>
                <w:color w:val="000000" w:themeColor="text1"/>
                <w:sz w:val="20"/>
                <w:szCs w:val="20"/>
                <w:lang w:val="en-US"/>
              </w:rPr>
              <w:t>Adelaide Karstens</w:t>
            </w:r>
          </w:p>
          <w:p w:rsidR="00A22D7B" w:rsidRPr="002741CE" w:rsidRDefault="00A22D7B" w:rsidP="001B37D7">
            <w:pPr>
              <w:spacing w:after="0"/>
              <w:rPr>
                <w:rFonts w:eastAsia="Times New Roman" w:cs="Arial"/>
                <w:color w:val="000000" w:themeColor="text1"/>
                <w:sz w:val="20"/>
                <w:szCs w:val="20"/>
                <w:lang w:val="en-US"/>
              </w:rPr>
            </w:pPr>
            <w:r w:rsidRPr="002741CE">
              <w:rPr>
                <w:rFonts w:eastAsia="Times New Roman" w:cs="Arial"/>
                <w:color w:val="000000" w:themeColor="text1"/>
                <w:sz w:val="20"/>
                <w:szCs w:val="20"/>
                <w:lang w:val="en-US"/>
              </w:rPr>
              <w:t>19 Young Street, Adelaide </w:t>
            </w:r>
          </w:p>
        </w:tc>
        <w:tc>
          <w:tcPr>
            <w:tcW w:w="1260" w:type="pct"/>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A22D7B" w:rsidRPr="002741CE" w:rsidRDefault="009F6588" w:rsidP="001B37D7">
            <w:pPr>
              <w:spacing w:after="0"/>
              <w:rPr>
                <w:rFonts w:eastAsia="Times New Roman" w:cs="Arial"/>
                <w:color w:val="000000" w:themeColor="text1"/>
                <w:sz w:val="20"/>
                <w:szCs w:val="20"/>
                <w:lang w:val="en-US"/>
              </w:rPr>
            </w:pPr>
            <w:r w:rsidRPr="002741CE">
              <w:rPr>
                <w:rFonts w:eastAsia="Times New Roman" w:cs="Arial"/>
                <w:color w:val="000000" w:themeColor="text1"/>
                <w:sz w:val="20"/>
                <w:szCs w:val="20"/>
                <w:lang w:val="en-US"/>
              </w:rPr>
              <w:t>6:00</w:t>
            </w:r>
            <w:r w:rsidR="001B37D7" w:rsidRPr="002741CE">
              <w:rPr>
                <w:rFonts w:eastAsia="Times New Roman" w:cs="Arial"/>
                <w:color w:val="000000" w:themeColor="text1"/>
                <w:sz w:val="20"/>
                <w:szCs w:val="20"/>
                <w:lang w:val="en-US"/>
              </w:rPr>
              <w:t>pm</w:t>
            </w:r>
            <w:r w:rsidRPr="002741CE">
              <w:rPr>
                <w:rFonts w:eastAsia="Times New Roman" w:cs="Arial"/>
                <w:color w:val="000000" w:themeColor="text1"/>
                <w:sz w:val="20"/>
                <w:szCs w:val="20"/>
                <w:lang w:val="en-US"/>
              </w:rPr>
              <w:t xml:space="preserve"> to 7:30</w:t>
            </w:r>
            <w:r w:rsidR="001B37D7" w:rsidRPr="002741CE">
              <w:rPr>
                <w:rFonts w:eastAsia="Times New Roman" w:cs="Arial"/>
                <w:color w:val="000000" w:themeColor="text1"/>
                <w:sz w:val="20"/>
                <w:szCs w:val="20"/>
                <w:lang w:val="en-US"/>
              </w:rPr>
              <w:t>pm</w:t>
            </w:r>
          </w:p>
        </w:tc>
      </w:tr>
    </w:tbl>
    <w:p w:rsidR="002741CE" w:rsidRPr="002741CE" w:rsidRDefault="002741CE" w:rsidP="00A22D7B">
      <w:pPr>
        <w:spacing w:before="207" w:after="207" w:line="207" w:lineRule="atLeast"/>
        <w:ind w:right="207"/>
        <w:rPr>
          <w:rFonts w:eastAsia="Times New Roman" w:cs="Arial"/>
          <w:b/>
          <w:color w:val="000000" w:themeColor="text1"/>
          <w:sz w:val="20"/>
          <w:szCs w:val="20"/>
        </w:rPr>
      </w:pPr>
      <w:r w:rsidRPr="002741CE">
        <w:rPr>
          <w:rFonts w:eastAsia="Times New Roman" w:cs="Arial"/>
          <w:b/>
          <w:color w:val="000000" w:themeColor="text1"/>
          <w:sz w:val="20"/>
          <w:szCs w:val="20"/>
        </w:rPr>
        <w:t xml:space="preserve">The Board will also be in Perth, Western Australia on </w:t>
      </w:r>
      <w:r>
        <w:rPr>
          <w:rFonts w:eastAsia="Times New Roman" w:cs="Arial"/>
          <w:b/>
          <w:color w:val="000000" w:themeColor="text1"/>
          <w:sz w:val="20"/>
          <w:szCs w:val="20"/>
        </w:rPr>
        <w:t xml:space="preserve">Monday </w:t>
      </w:r>
      <w:r w:rsidRPr="002741CE">
        <w:rPr>
          <w:rFonts w:eastAsia="Times New Roman" w:cs="Arial"/>
          <w:b/>
          <w:color w:val="000000" w:themeColor="text1"/>
          <w:sz w:val="20"/>
          <w:szCs w:val="20"/>
        </w:rPr>
        <w:t>26 March 2018.</w:t>
      </w:r>
    </w:p>
    <w:p w:rsidR="00A22D7B" w:rsidRPr="002741CE" w:rsidRDefault="00A22D7B" w:rsidP="00A22D7B">
      <w:pPr>
        <w:spacing w:before="207" w:after="207" w:line="207" w:lineRule="atLeast"/>
        <w:ind w:right="207"/>
        <w:rPr>
          <w:rFonts w:eastAsia="Times New Roman" w:cs="Arial"/>
          <w:color w:val="000000" w:themeColor="text1"/>
          <w:sz w:val="20"/>
          <w:szCs w:val="20"/>
        </w:rPr>
      </w:pPr>
      <w:r w:rsidRPr="002741CE">
        <w:rPr>
          <w:rFonts w:eastAsia="Times New Roman" w:cs="Arial"/>
          <w:color w:val="000000" w:themeColor="text1"/>
          <w:sz w:val="20"/>
          <w:szCs w:val="20"/>
        </w:rPr>
        <w:t>There will be a Board presentation and time for questions and discussion, then networking and light refreshments.</w:t>
      </w:r>
    </w:p>
    <w:p w:rsidR="00A255FE" w:rsidRPr="002741CE" w:rsidRDefault="002F39E1" w:rsidP="00A255FE">
      <w:pPr>
        <w:spacing w:before="207" w:after="207" w:line="207" w:lineRule="atLeast"/>
        <w:ind w:right="207"/>
        <w:rPr>
          <w:rFonts w:eastAsia="Times New Roman" w:cs="Arial"/>
          <w:color w:val="000000" w:themeColor="text1"/>
          <w:sz w:val="20"/>
          <w:szCs w:val="20"/>
        </w:rPr>
      </w:pPr>
      <w:r w:rsidRPr="002741CE">
        <w:rPr>
          <w:rFonts w:eastAsia="Times New Roman" w:cs="Arial"/>
          <w:color w:val="000000" w:themeColor="text1"/>
          <w:sz w:val="20"/>
          <w:szCs w:val="20"/>
        </w:rPr>
        <w:t>Please put this</w:t>
      </w:r>
      <w:r w:rsidR="00A255FE" w:rsidRPr="002741CE">
        <w:rPr>
          <w:rFonts w:eastAsia="Times New Roman" w:cs="Arial"/>
          <w:color w:val="000000" w:themeColor="text1"/>
          <w:sz w:val="20"/>
          <w:szCs w:val="20"/>
        </w:rPr>
        <w:t xml:space="preserve"> date in your diary for planning and when you receive an invitation or see the details on the website for your location, RSVP about your attendance.</w:t>
      </w:r>
    </w:p>
    <w:p w:rsidR="008A7E03" w:rsidRDefault="003560B1">
      <w:pPr>
        <w:pStyle w:val="AHPRASubheading"/>
        <w:rPr>
          <w:rFonts w:ascii="Open Sans" w:eastAsia="Times New Roman" w:hAnsi="Open Sans"/>
          <w:color w:val="54575B"/>
          <w:sz w:val="23"/>
          <w:szCs w:val="23"/>
        </w:rPr>
      </w:pPr>
      <w:r w:rsidRPr="002741CE">
        <w:rPr>
          <w:lang w:val="en-US"/>
        </w:rPr>
        <w:t>Graduates invited to apply online for general registration</w:t>
      </w:r>
    </w:p>
    <w:p w:rsidR="003560B1" w:rsidRPr="002741CE" w:rsidRDefault="003560B1" w:rsidP="003560B1">
      <w:pPr>
        <w:pStyle w:val="NormalWeb"/>
        <w:shd w:val="clear" w:color="auto" w:fill="FFFFFF"/>
        <w:spacing w:before="270" w:after="270"/>
        <w:ind w:right="270"/>
        <w:rPr>
          <w:rFonts w:ascii="Arial" w:eastAsia="Calibri" w:hAnsi="Arial" w:cs="Arial"/>
          <w:sz w:val="20"/>
          <w:szCs w:val="20"/>
        </w:rPr>
      </w:pPr>
      <w:r w:rsidRPr="002741CE">
        <w:rPr>
          <w:rFonts w:ascii="Arial" w:hAnsi="Arial" w:cs="Arial"/>
          <w:sz w:val="20"/>
          <w:szCs w:val="20"/>
        </w:rPr>
        <w:t>AHPRA is calling for final-year students of Chinese medicine to apply for registration online.</w:t>
      </w:r>
    </w:p>
    <w:p w:rsidR="003560B1" w:rsidRPr="002741CE" w:rsidRDefault="003560B1" w:rsidP="003560B1">
      <w:pPr>
        <w:pStyle w:val="NormalWeb"/>
        <w:shd w:val="clear" w:color="auto" w:fill="FFFFFF"/>
        <w:spacing w:after="0"/>
        <w:ind w:right="270"/>
        <w:rPr>
          <w:rFonts w:ascii="Arial" w:hAnsi="Arial" w:cs="Arial"/>
          <w:sz w:val="20"/>
          <w:szCs w:val="20"/>
        </w:rPr>
      </w:pPr>
      <w:r w:rsidRPr="002741CE">
        <w:rPr>
          <w:rFonts w:ascii="Arial" w:hAnsi="Arial" w:cs="Arial"/>
          <w:sz w:val="20"/>
          <w:szCs w:val="20"/>
        </w:rPr>
        <w:t xml:space="preserve">Those on the Student Register who will complete their approved program of study at the end of 2017 have been sent an email inviting them to </w:t>
      </w:r>
      <w:hyperlink r:id="rId10" w:history="1">
        <w:r w:rsidRPr="002741CE">
          <w:rPr>
            <w:rStyle w:val="Hyperlink"/>
            <w:rFonts w:ascii="Arial" w:hAnsi="Arial" w:cs="Arial"/>
            <w:sz w:val="20"/>
            <w:szCs w:val="20"/>
          </w:rPr>
          <w:t>apply online</w:t>
        </w:r>
      </w:hyperlink>
      <w:r w:rsidRPr="002741CE">
        <w:rPr>
          <w:rFonts w:ascii="Arial" w:hAnsi="Arial" w:cs="Arial"/>
          <w:color w:val="444444"/>
          <w:sz w:val="20"/>
          <w:szCs w:val="20"/>
        </w:rPr>
        <w:t> </w:t>
      </w:r>
      <w:r w:rsidRPr="002741CE">
        <w:rPr>
          <w:rFonts w:ascii="Arial" w:hAnsi="Arial" w:cs="Arial"/>
          <w:sz w:val="20"/>
          <w:szCs w:val="20"/>
        </w:rPr>
        <w:t xml:space="preserve">for registration four to six weeks before finishing their course.  </w:t>
      </w:r>
    </w:p>
    <w:p w:rsidR="003560B1" w:rsidRPr="002741CE" w:rsidRDefault="003560B1" w:rsidP="003560B1">
      <w:pPr>
        <w:pStyle w:val="NormalWeb"/>
        <w:shd w:val="clear" w:color="auto" w:fill="FFFFFF"/>
        <w:spacing w:after="0"/>
        <w:ind w:right="270"/>
        <w:rPr>
          <w:rFonts w:ascii="Arial" w:hAnsi="Arial" w:cs="Arial"/>
          <w:sz w:val="20"/>
          <w:szCs w:val="20"/>
        </w:rPr>
      </w:pPr>
    </w:p>
    <w:p w:rsidR="003560B1" w:rsidRPr="002741CE" w:rsidRDefault="003560B1" w:rsidP="003560B1">
      <w:pPr>
        <w:pStyle w:val="NormalWeb"/>
        <w:shd w:val="clear" w:color="auto" w:fill="FFFFFF"/>
        <w:spacing w:after="0"/>
        <w:ind w:right="270"/>
        <w:rPr>
          <w:rFonts w:ascii="Arial" w:hAnsi="Arial" w:cs="Arial"/>
          <w:color w:val="444444"/>
          <w:sz w:val="20"/>
          <w:szCs w:val="20"/>
        </w:rPr>
      </w:pPr>
      <w:r w:rsidRPr="002741CE">
        <w:rPr>
          <w:rFonts w:ascii="Arial" w:hAnsi="Arial" w:cs="Arial"/>
          <w:sz w:val="20"/>
          <w:szCs w:val="20"/>
        </w:rPr>
        <w:t>Students are encouraged to read the information on AHPRA’s website under </w:t>
      </w:r>
      <w:hyperlink r:id="rId11" w:history="1">
        <w:r w:rsidRPr="002741CE">
          <w:rPr>
            <w:rStyle w:val="Hyperlink"/>
            <w:rFonts w:ascii="Arial" w:hAnsi="Arial" w:cs="Arial"/>
            <w:sz w:val="20"/>
            <w:szCs w:val="20"/>
          </w:rPr>
          <w:t>Graduate applications</w:t>
        </w:r>
      </w:hyperlink>
      <w:r w:rsidRPr="002741CE">
        <w:rPr>
          <w:rFonts w:ascii="Arial" w:hAnsi="Arial" w:cs="Arial"/>
          <w:sz w:val="20"/>
          <w:szCs w:val="20"/>
        </w:rPr>
        <w:t>. Certain applicants will also need to apply for an </w:t>
      </w:r>
      <w:hyperlink r:id="rId12" w:history="1">
        <w:r w:rsidRPr="002741CE">
          <w:rPr>
            <w:rStyle w:val="Hyperlink"/>
            <w:rFonts w:ascii="Arial" w:hAnsi="Arial" w:cs="Arial"/>
            <w:sz w:val="20"/>
            <w:szCs w:val="20"/>
          </w:rPr>
          <w:t>international criminal history check</w:t>
        </w:r>
      </w:hyperlink>
      <w:r w:rsidRPr="002741CE">
        <w:rPr>
          <w:rFonts w:ascii="Arial" w:hAnsi="Arial" w:cs="Arial"/>
          <w:sz w:val="20"/>
          <w:szCs w:val="20"/>
        </w:rPr>
        <w:t>.</w:t>
      </w:r>
    </w:p>
    <w:p w:rsidR="003560B1" w:rsidRPr="002741CE" w:rsidRDefault="003560B1" w:rsidP="003560B1">
      <w:pPr>
        <w:pStyle w:val="AHPRASubheading"/>
      </w:pPr>
      <w:r w:rsidRPr="002741CE">
        <w:rPr>
          <w:rFonts w:eastAsia="Times New Roman" w:cs="Arial"/>
          <w:b w:val="0"/>
          <w:color w:val="auto"/>
          <w:szCs w:val="20"/>
          <w:lang w:val="en-US"/>
        </w:rPr>
        <w:t>Graduates can start practising as soon as their name is published on the</w:t>
      </w:r>
      <w:r w:rsidRPr="002741CE">
        <w:rPr>
          <w:rFonts w:cs="Arial"/>
          <w:szCs w:val="20"/>
        </w:rPr>
        <w:t> </w:t>
      </w:r>
      <w:hyperlink r:id="rId13" w:history="1">
        <w:r w:rsidRPr="002741CE">
          <w:rPr>
            <w:rStyle w:val="Hyperlink"/>
            <w:rFonts w:cs="Arial"/>
            <w:b w:val="0"/>
            <w:szCs w:val="20"/>
          </w:rPr>
          <w:t>national register</w:t>
        </w:r>
      </w:hyperlink>
      <w:r w:rsidRPr="002741CE">
        <w:rPr>
          <w:rFonts w:cs="Arial"/>
          <w:b w:val="0"/>
          <w:color w:val="444444"/>
          <w:szCs w:val="20"/>
        </w:rPr>
        <w:t>.</w:t>
      </w:r>
    </w:p>
    <w:p w:rsidR="008A7E03" w:rsidRDefault="00694906">
      <w:pPr>
        <w:pStyle w:val="AHPRASubheading"/>
        <w:rPr>
          <w:lang w:val="en-US"/>
        </w:rPr>
      </w:pPr>
      <w:r w:rsidRPr="002741CE">
        <w:rPr>
          <w:lang w:val="en-US"/>
        </w:rPr>
        <w:t>Chinese medicine practitioners have until 30 November to renew their registration on time</w:t>
      </w:r>
    </w:p>
    <w:p w:rsidR="00694906" w:rsidRPr="002741CE" w:rsidRDefault="00694906" w:rsidP="00694906">
      <w:pPr>
        <w:pStyle w:val="AHPRAbody"/>
      </w:pPr>
      <w:r w:rsidRPr="002741CE">
        <w:t>When completing renewal this year, Chinese medicine practitioners will be asked to check that their details are recorded correctly on the register. This extra step will help us to maintain the integrity of the national register, which helps to protect the public.</w:t>
      </w:r>
    </w:p>
    <w:p w:rsidR="00694906" w:rsidRPr="002741CE" w:rsidRDefault="00694906" w:rsidP="00694906">
      <w:pPr>
        <w:pStyle w:val="AHPRAbody"/>
      </w:pPr>
      <w:r w:rsidRPr="002741CE">
        <w:t>Renewal applications received in December will incur a late payment fee in addition to the annual renewal fee. This is outlined in the Health Practitioner Regulation National Law, as in force in each state and territory (</w:t>
      </w:r>
      <w:hyperlink r:id="rId14" w:tgtFrame="_blank" w:history="1">
        <w:r w:rsidRPr="002741CE">
          <w:rPr>
            <w:rStyle w:val="Hyperlink"/>
          </w:rPr>
          <w:t>the National Law</w:t>
        </w:r>
      </w:hyperlink>
      <w:r w:rsidRPr="002741CE">
        <w:t xml:space="preserve">). A </w:t>
      </w:r>
      <w:hyperlink r:id="rId15" w:history="1">
        <w:r w:rsidRPr="002741CE">
          <w:rPr>
            <w:rStyle w:val="Hyperlink"/>
          </w:rPr>
          <w:t>fees schedule</w:t>
        </w:r>
      </w:hyperlink>
      <w:r w:rsidRPr="002741CE">
        <w:t xml:space="preserve"> is published on the Board’s website. </w:t>
      </w:r>
    </w:p>
    <w:p w:rsidR="00CC4653" w:rsidRDefault="00CC4653" w:rsidP="00694906">
      <w:pPr>
        <w:pStyle w:val="AHPRAbody"/>
      </w:pPr>
      <w:r>
        <w:lastRenderedPageBreak/>
        <w:t xml:space="preserve">Chinese medicine practitioners, </w:t>
      </w:r>
      <w:r w:rsidR="00694906" w:rsidRPr="002741CE">
        <w:t xml:space="preserve">whose application for general registration is received on time or during the following one-month late period, can continue practising while their application is processed. </w:t>
      </w:r>
    </w:p>
    <w:p w:rsidR="00CC4653" w:rsidRDefault="00694906" w:rsidP="00694906">
      <w:pPr>
        <w:pStyle w:val="AHPRAbody"/>
      </w:pPr>
      <w:r w:rsidRPr="002741CE">
        <w:t xml:space="preserve">Practitioners who do not apply to renew their registration by 31 December 2017 will have lapsed registration. They will be removed from the </w:t>
      </w:r>
      <w:hyperlink r:id="rId16" w:tgtFrame="_blank" w:history="1">
        <w:r w:rsidRPr="002741CE">
          <w:rPr>
            <w:rStyle w:val="Hyperlink"/>
          </w:rPr>
          <w:t>Register</w:t>
        </w:r>
      </w:hyperlink>
      <w:r w:rsidRPr="002741CE">
        <w:t xml:space="preserve"> and will not be able to practise the profession in Australia.</w:t>
      </w:r>
    </w:p>
    <w:p w:rsidR="00CC4653" w:rsidRDefault="00CC4653" w:rsidP="00CC4653">
      <w:pPr>
        <w:pStyle w:val="AHPRASubhead"/>
      </w:pPr>
      <w:r>
        <w:t>AHPRA’s a</w:t>
      </w:r>
      <w:r w:rsidRPr="00B959B7">
        <w:t xml:space="preserve">nnual report </w:t>
      </w:r>
    </w:p>
    <w:p w:rsidR="00CC4653" w:rsidRPr="002715D7" w:rsidRDefault="00CC4653" w:rsidP="00CC4653">
      <w:pPr>
        <w:rPr>
          <w:sz w:val="20"/>
          <w:szCs w:val="20"/>
        </w:rPr>
      </w:pPr>
      <w:r>
        <w:rPr>
          <w:sz w:val="20"/>
          <w:szCs w:val="20"/>
        </w:rPr>
        <w:t xml:space="preserve">The Annual Report for AHPRA and National Boards </w:t>
      </w:r>
      <w:r w:rsidRPr="002715D7">
        <w:rPr>
          <w:sz w:val="20"/>
          <w:szCs w:val="20"/>
        </w:rPr>
        <w:t xml:space="preserve">reveals how the Board </w:t>
      </w:r>
      <w:r>
        <w:rPr>
          <w:sz w:val="20"/>
          <w:szCs w:val="20"/>
        </w:rPr>
        <w:t xml:space="preserve">has </w:t>
      </w:r>
      <w:r w:rsidRPr="002715D7">
        <w:rPr>
          <w:sz w:val="20"/>
          <w:szCs w:val="20"/>
        </w:rPr>
        <w:t>worked to protect the public in 2016/17</w:t>
      </w:r>
      <w:r>
        <w:rPr>
          <w:sz w:val="20"/>
          <w:szCs w:val="20"/>
        </w:rPr>
        <w:t xml:space="preserve">. </w:t>
      </w:r>
      <w:r w:rsidRPr="002715D7">
        <w:rPr>
          <w:sz w:val="20"/>
          <w:szCs w:val="20"/>
        </w:rPr>
        <w:t>The</w:t>
      </w:r>
      <w:r>
        <w:rPr>
          <w:sz w:val="20"/>
          <w:szCs w:val="20"/>
        </w:rPr>
        <w:t xml:space="preserve"> </w:t>
      </w:r>
      <w:r w:rsidRPr="002715D7">
        <w:rPr>
          <w:sz w:val="20"/>
          <w:szCs w:val="20"/>
        </w:rPr>
        <w:t xml:space="preserve">report is a comprehensive record of the National Registration and Accreditation Scheme (the National Scheme) for </w:t>
      </w:r>
      <w:r>
        <w:rPr>
          <w:sz w:val="20"/>
          <w:szCs w:val="20"/>
        </w:rPr>
        <w:t xml:space="preserve">the 12 months to 30 June 2017. </w:t>
      </w:r>
    </w:p>
    <w:p w:rsidR="004A5115" w:rsidRPr="004A5115" w:rsidRDefault="004A5115" w:rsidP="004A5115">
      <w:pPr>
        <w:rPr>
          <w:sz w:val="20"/>
          <w:szCs w:val="20"/>
        </w:rPr>
      </w:pPr>
      <w:r w:rsidRPr="004A5115">
        <w:rPr>
          <w:sz w:val="20"/>
          <w:szCs w:val="20"/>
        </w:rPr>
        <w:t>The Chinese medicine health workforce grew by 2.1% over the past year, to 4,860 total registrants, according to data released today in the 2016/17 annual report published by</w:t>
      </w:r>
      <w:r>
        <w:rPr>
          <w:sz w:val="20"/>
          <w:szCs w:val="20"/>
        </w:rPr>
        <w:t xml:space="preserve"> AHPRA and the National Boards.</w:t>
      </w:r>
    </w:p>
    <w:p w:rsidR="004A5115" w:rsidRPr="004A5115" w:rsidRDefault="004A5115" w:rsidP="004A5115">
      <w:pPr>
        <w:rPr>
          <w:sz w:val="20"/>
          <w:szCs w:val="20"/>
        </w:rPr>
      </w:pPr>
      <w:r w:rsidRPr="004A5115">
        <w:rPr>
          <w:sz w:val="20"/>
          <w:szCs w:val="20"/>
        </w:rPr>
        <w:t xml:space="preserve">The </w:t>
      </w:r>
      <w:r w:rsidR="00F7598C">
        <w:rPr>
          <w:sz w:val="20"/>
          <w:szCs w:val="20"/>
        </w:rPr>
        <w:t>Annual R</w:t>
      </w:r>
      <w:r w:rsidRPr="004A5115">
        <w:rPr>
          <w:sz w:val="20"/>
          <w:szCs w:val="20"/>
        </w:rPr>
        <w:t>eport is a comprehensive record of the National Registration and Accreditation Scheme (the National Scheme) for</w:t>
      </w:r>
      <w:r>
        <w:rPr>
          <w:sz w:val="20"/>
          <w:szCs w:val="20"/>
        </w:rPr>
        <w:t xml:space="preserve"> the 12 months to 30 June 2017.</w:t>
      </w:r>
    </w:p>
    <w:p w:rsidR="004A5115" w:rsidRDefault="004A5115" w:rsidP="004A5115">
      <w:pPr>
        <w:rPr>
          <w:sz w:val="20"/>
          <w:szCs w:val="20"/>
        </w:rPr>
      </w:pPr>
      <w:r w:rsidRPr="004A5115">
        <w:rPr>
          <w:sz w:val="20"/>
          <w:szCs w:val="20"/>
        </w:rPr>
        <w:t>While Chinese medicine practitioners constitute a relatively small proportion of the 678,983 registrants currently in the National Scheme, the profession continues to grow year on year.</w:t>
      </w:r>
    </w:p>
    <w:p w:rsidR="00CC4653" w:rsidRPr="00B959B7" w:rsidRDefault="00CC4653" w:rsidP="00CC4653">
      <w:pPr>
        <w:rPr>
          <w:sz w:val="20"/>
          <w:szCs w:val="20"/>
        </w:rPr>
      </w:pPr>
      <w:r w:rsidRPr="002715D7">
        <w:rPr>
          <w:sz w:val="20"/>
          <w:szCs w:val="20"/>
        </w:rPr>
        <w:t xml:space="preserve">In the coming weeks, AHPRA and the </w:t>
      </w:r>
      <w:r>
        <w:rPr>
          <w:sz w:val="20"/>
          <w:szCs w:val="20"/>
        </w:rPr>
        <w:t>Board</w:t>
      </w:r>
      <w:r w:rsidRPr="002715D7">
        <w:rPr>
          <w:sz w:val="20"/>
          <w:szCs w:val="20"/>
        </w:rPr>
        <w:t xml:space="preserve"> will also publish </w:t>
      </w:r>
      <w:r>
        <w:rPr>
          <w:sz w:val="20"/>
          <w:szCs w:val="20"/>
        </w:rPr>
        <w:t>a summary</w:t>
      </w:r>
      <w:r w:rsidRPr="002715D7">
        <w:rPr>
          <w:sz w:val="20"/>
          <w:szCs w:val="20"/>
        </w:rPr>
        <w:t xml:space="preserve"> of our work regulating </w:t>
      </w:r>
      <w:r w:rsidR="004A5115">
        <w:rPr>
          <w:sz w:val="20"/>
          <w:szCs w:val="20"/>
        </w:rPr>
        <w:t xml:space="preserve">Chinese medicine </w:t>
      </w:r>
      <w:r>
        <w:rPr>
          <w:sz w:val="20"/>
          <w:szCs w:val="20"/>
        </w:rPr>
        <w:t xml:space="preserve">practitioners. </w:t>
      </w:r>
    </w:p>
    <w:p w:rsidR="00CC4653" w:rsidRDefault="00CC4653" w:rsidP="00CC4653">
      <w:pPr>
        <w:rPr>
          <w:sz w:val="20"/>
          <w:szCs w:val="20"/>
        </w:rPr>
      </w:pPr>
      <w:r w:rsidRPr="00D9486A">
        <w:rPr>
          <w:sz w:val="20"/>
          <w:szCs w:val="20"/>
        </w:rPr>
        <w:t xml:space="preserve">For more information </w:t>
      </w:r>
      <w:r>
        <w:rPr>
          <w:sz w:val="20"/>
          <w:szCs w:val="20"/>
        </w:rPr>
        <w:t>v</w:t>
      </w:r>
      <w:r w:rsidRPr="00D9486A">
        <w:rPr>
          <w:sz w:val="20"/>
          <w:szCs w:val="20"/>
        </w:rPr>
        <w:t>isit the </w:t>
      </w:r>
      <w:hyperlink r:id="rId17" w:history="1">
        <w:r w:rsidRPr="00D9486A">
          <w:rPr>
            <w:rStyle w:val="Hyperlink"/>
            <w:sz w:val="20"/>
            <w:szCs w:val="20"/>
          </w:rPr>
          <w:t>Annual Report microsite</w:t>
        </w:r>
      </w:hyperlink>
      <w:r>
        <w:rPr>
          <w:sz w:val="20"/>
          <w:szCs w:val="20"/>
        </w:rPr>
        <w:t xml:space="preserve"> on the AHPRA website.</w:t>
      </w:r>
    </w:p>
    <w:p w:rsidR="008A7E03" w:rsidRDefault="006D0A11">
      <w:pPr>
        <w:pStyle w:val="AHPRASubheading"/>
      </w:pPr>
      <w:r w:rsidRPr="006D0A11">
        <w:t>Guidelines go live - Guidelines for safe practice of Chinese herbal medicine come into effect</w:t>
      </w:r>
    </w:p>
    <w:p w:rsidR="008A7E03" w:rsidRDefault="00F4170E">
      <w:pPr>
        <w:pStyle w:val="AHPRABody0"/>
        <w:rPr>
          <w:i/>
        </w:rPr>
      </w:pPr>
      <w:r w:rsidRPr="00F4170E">
        <w:t xml:space="preserve">The </w:t>
      </w:r>
      <w:r w:rsidR="006C29E8">
        <w:t xml:space="preserve">Board </w:t>
      </w:r>
      <w:r w:rsidRPr="00F4170E">
        <w:t xml:space="preserve">is reminding Chinese medicine practitioners of their obligation to use the </w:t>
      </w:r>
      <w:r w:rsidRPr="00F4170E">
        <w:rPr>
          <w:i/>
        </w:rPr>
        <w:t>Guidelines for safe practice of Chinese herbal medicine.</w:t>
      </w:r>
    </w:p>
    <w:p w:rsidR="008A7E03" w:rsidRDefault="008A7E03">
      <w:pPr>
        <w:pStyle w:val="AHPRABody0"/>
      </w:pPr>
    </w:p>
    <w:p w:rsidR="008A7E03" w:rsidRDefault="00F4170E">
      <w:pPr>
        <w:pStyle w:val="AHPRABody0"/>
      </w:pPr>
      <w:r w:rsidRPr="00F4170E">
        <w:t>The Board developed the guidelines to support the safe practice of Chinese herbal medicine and make sure that medication safety is a priority for the profession.</w:t>
      </w:r>
    </w:p>
    <w:p w:rsidR="008A7E03" w:rsidRDefault="008A7E03">
      <w:pPr>
        <w:pStyle w:val="AHPRABody0"/>
      </w:pPr>
    </w:p>
    <w:p w:rsidR="008A7E03" w:rsidRDefault="00F4170E">
      <w:pPr>
        <w:pStyle w:val="AHPRABody0"/>
      </w:pPr>
      <w:r w:rsidRPr="00F4170E">
        <w:t>Development of the guidelines involved detailed consultation and input from a wide range of stakeholders.</w:t>
      </w:r>
    </w:p>
    <w:p w:rsidR="008A7E03" w:rsidRDefault="00F4170E">
      <w:pPr>
        <w:pStyle w:val="AHPRABody0"/>
      </w:pPr>
      <w:r w:rsidRPr="00F4170E">
        <w:t>The guidelines, which came into full effect on 12 November 2017 were published by the Board over two years ago to make sure that practitioners had enough time to become familiar with their content and start to use them when providing care to patients.</w:t>
      </w:r>
    </w:p>
    <w:p w:rsidR="008A7E03" w:rsidRDefault="008A7E03">
      <w:pPr>
        <w:pStyle w:val="AHPRABody0"/>
      </w:pPr>
    </w:p>
    <w:p w:rsidR="008A7E03" w:rsidRDefault="00F4170E">
      <w:pPr>
        <w:pStyle w:val="AHPRABody0"/>
      </w:pPr>
      <w:r w:rsidRPr="00F4170E">
        <w:t>Under the guidelines practitioners are required to provide information in English on prescriptions and labels and:</w:t>
      </w:r>
    </w:p>
    <w:p w:rsidR="008A7E03" w:rsidRDefault="008A7E03">
      <w:pPr>
        <w:pStyle w:val="AHPRABody0"/>
      </w:pPr>
    </w:p>
    <w:p w:rsidR="008A7E03" w:rsidRDefault="00F4170E">
      <w:pPr>
        <w:pStyle w:val="AHPRABulletlevel1"/>
      </w:pPr>
      <w:r w:rsidRPr="00F4170E">
        <w:t>use clear and consistent herbal nomenclature</w:t>
      </w:r>
    </w:p>
    <w:p w:rsidR="008A7E03" w:rsidRDefault="00F4170E">
      <w:pPr>
        <w:pStyle w:val="AHPRABulletlevel1"/>
      </w:pPr>
      <w:r w:rsidRPr="00F4170E">
        <w:t>record adequate details of Chinese herbal medicines in patient health records</w:t>
      </w:r>
    </w:p>
    <w:p w:rsidR="008A7E03" w:rsidRDefault="00F4170E">
      <w:pPr>
        <w:pStyle w:val="AHPRABulletlevel1"/>
      </w:pPr>
      <w:r w:rsidRPr="00F4170E">
        <w:t>write prescriptions which contain adequate information</w:t>
      </w:r>
    </w:p>
    <w:p w:rsidR="008A7E03" w:rsidRDefault="00F4170E">
      <w:pPr>
        <w:pStyle w:val="AHPRABulletlevel1"/>
      </w:pPr>
      <w:r w:rsidRPr="00F4170E">
        <w:t>ensure medicine labeling is accurate and informative, and</w:t>
      </w:r>
    </w:p>
    <w:p w:rsidR="008A7E03" w:rsidRDefault="00F4170E" w:rsidP="00F7598C">
      <w:pPr>
        <w:pStyle w:val="AHPRABulletlevel1"/>
        <w:spacing w:after="200"/>
        <w:ind w:left="357" w:hanging="357"/>
      </w:pPr>
      <w:r w:rsidRPr="00F4170E">
        <w:t>ensure compounding and dispensing of medicines is precise and professional.</w:t>
      </w:r>
    </w:p>
    <w:p w:rsidR="008A7E03" w:rsidRDefault="00F4170E">
      <w:pPr>
        <w:pStyle w:val="AHPRABody0"/>
      </w:pPr>
      <w:r w:rsidRPr="00F4170E">
        <w:t>The Board has released resources to help Chinese medicine practitioners implement the guidelines:</w:t>
      </w:r>
    </w:p>
    <w:p w:rsidR="008A7E03" w:rsidRDefault="008A7E03">
      <w:pPr>
        <w:pStyle w:val="AHPRABody0"/>
      </w:pPr>
    </w:p>
    <w:p w:rsidR="008A7E03" w:rsidRDefault="00604299">
      <w:pPr>
        <w:pStyle w:val="AHPRABulletlevel1"/>
        <w:rPr>
          <w:color w:val="0000FF"/>
        </w:rPr>
      </w:pPr>
      <w:hyperlink r:id="rId18" w:history="1">
        <w:r w:rsidR="00F4170E" w:rsidRPr="00F4170E">
          <w:rPr>
            <w:rStyle w:val="Hyperlink"/>
            <w:rFonts w:cs="Arial"/>
            <w:szCs w:val="20"/>
          </w:rPr>
          <w:t>Quick reference guide</w:t>
        </w:r>
      </w:hyperlink>
    </w:p>
    <w:p w:rsidR="008A7E03" w:rsidRDefault="00604299">
      <w:pPr>
        <w:pStyle w:val="AHPRABulletlevel1"/>
        <w:rPr>
          <w:color w:val="0000FF"/>
        </w:rPr>
      </w:pPr>
      <w:hyperlink r:id="rId19" w:history="1">
        <w:r w:rsidR="00F4170E" w:rsidRPr="00F4170E">
          <w:rPr>
            <w:rStyle w:val="Hyperlink"/>
            <w:rFonts w:cs="Arial"/>
            <w:szCs w:val="20"/>
          </w:rPr>
          <w:t>FAQ</w:t>
        </w:r>
      </w:hyperlink>
    </w:p>
    <w:p w:rsidR="008A7E03" w:rsidRDefault="00604299">
      <w:pPr>
        <w:pStyle w:val="AHPRABulletlevel1"/>
      </w:pPr>
      <w:hyperlink r:id="rId20" w:history="1">
        <w:r w:rsidR="00F4170E" w:rsidRPr="00F4170E">
          <w:rPr>
            <w:rStyle w:val="Hyperlink"/>
            <w:rFonts w:cs="Arial"/>
            <w:szCs w:val="20"/>
          </w:rPr>
          <w:t>User guide - Nomenclature compendium for Chinese herbal medicine</w:t>
        </w:r>
      </w:hyperlink>
      <w:r w:rsidR="00F4170E" w:rsidRPr="00F4170E">
        <w:t>, and</w:t>
      </w:r>
    </w:p>
    <w:p w:rsidR="008A7E03" w:rsidRDefault="00604299">
      <w:pPr>
        <w:pStyle w:val="AHPRABulletlevel1"/>
      </w:pPr>
      <w:hyperlink r:id="rId21" w:tgtFrame="_blank" w:history="1">
        <w:r w:rsidR="00F4170E" w:rsidRPr="00F4170E">
          <w:rPr>
            <w:rStyle w:val="Hyperlink"/>
            <w:rFonts w:cs="Arial"/>
            <w:szCs w:val="20"/>
          </w:rPr>
          <w:t>Nomenclature list of commonly used Chinese herbal medicines</w:t>
        </w:r>
      </w:hyperlink>
      <w:r w:rsidR="00F4170E" w:rsidRPr="00F4170E">
        <w:t>.</w:t>
      </w:r>
    </w:p>
    <w:p w:rsidR="008A7E03" w:rsidRDefault="008A7E03">
      <w:pPr>
        <w:pStyle w:val="AHPRABulletlevel1"/>
        <w:numPr>
          <w:ilvl w:val="0"/>
          <w:numId w:val="0"/>
        </w:numPr>
        <w:ind w:left="360"/>
      </w:pPr>
    </w:p>
    <w:p w:rsidR="00CC4653" w:rsidRDefault="00CC4653" w:rsidP="00CC4653">
      <w:pPr>
        <w:pStyle w:val="AHPRASubhead"/>
      </w:pPr>
      <w:r>
        <w:t xml:space="preserve">Update on the Independent Accreditation Systems Review </w:t>
      </w:r>
    </w:p>
    <w:p w:rsidR="00CC4653" w:rsidRDefault="00CC4653" w:rsidP="00CC4653">
      <w:pPr>
        <w:pStyle w:val="AHPRABody0"/>
      </w:pPr>
      <w:r>
        <w:rPr>
          <w:color w:val="000000"/>
        </w:rPr>
        <w:t>In October 2016 health</w:t>
      </w:r>
      <w:r>
        <w:t xml:space="preserve"> ministers commissioned </w:t>
      </w:r>
      <w:r>
        <w:rPr>
          <w:color w:val="000000"/>
        </w:rPr>
        <w:t>Professor Michael Woods, former Productivity Commissioner, to carry out the Independent Accreditation Systems Review (the Review). Following public consultations Professor Woods has prepared</w:t>
      </w:r>
      <w:r>
        <w:rPr>
          <w:color w:val="1F497D"/>
        </w:rPr>
        <w:t xml:space="preserve"> </w:t>
      </w:r>
      <w:hyperlink r:id="rId22" w:history="1">
        <w:r>
          <w:rPr>
            <w:rStyle w:val="Hyperlink"/>
          </w:rPr>
          <w:t>draft recommendations</w:t>
        </w:r>
      </w:hyperlink>
      <w:r>
        <w:rPr>
          <w:color w:val="1F497D"/>
        </w:rPr>
        <w:t xml:space="preserve"> </w:t>
      </w:r>
      <w:r>
        <w:rPr>
          <w:color w:val="000000"/>
        </w:rPr>
        <w:t>for ministers. Many</w:t>
      </w:r>
      <w:r>
        <w:t xml:space="preserve"> of the reforms in his draft report would, in their current form, require significant changes to our legislation and how we </w:t>
      </w:r>
      <w:r>
        <w:lastRenderedPageBreak/>
        <w:t>manage the accreditation of courses leading to registration as well as assessment of internationally qualified practitioners.</w:t>
      </w:r>
    </w:p>
    <w:p w:rsidR="00CC4653" w:rsidRDefault="00CC4653" w:rsidP="00CC4653">
      <w:pPr>
        <w:pStyle w:val="AHPRABody0"/>
      </w:pPr>
      <w:r>
        <w:t> </w:t>
      </w:r>
    </w:p>
    <w:p w:rsidR="00CC4653" w:rsidRDefault="00CC4653" w:rsidP="00CC4653">
      <w:pPr>
        <w:pStyle w:val="AHPRABody0"/>
      </w:pPr>
      <w:r>
        <w:t>In response to the draft recommendations, AHPRA and National Boards have published a joint submission to the Review on the</w:t>
      </w:r>
      <w:hyperlink r:id="rId23" w:anchor="ahprasubmission" w:tgtFrame="_blank" w:history="1">
        <w:r>
          <w:rPr>
            <w:rStyle w:val="Hyperlink"/>
          </w:rPr>
          <w:t xml:space="preserve"> AHPRA website</w:t>
        </w:r>
      </w:hyperlink>
      <w:r>
        <w:t xml:space="preserve">. In summary we propose that a more effective and efficient approach would be to make changes to roles of AHRPA, National Boards and Accreditation Councils, rather than create new regulatory bodies with the likely cost and complexity this could create. We believe that this would deliver the changes required to support the professional health workforce required by Australia. </w:t>
      </w:r>
    </w:p>
    <w:p w:rsidR="00CC4653" w:rsidRDefault="00CC4653" w:rsidP="00CC4653">
      <w:pPr>
        <w:pStyle w:val="AHPRABody0"/>
      </w:pPr>
      <w:r>
        <w:t> </w:t>
      </w:r>
    </w:p>
    <w:p w:rsidR="00CC4653" w:rsidRDefault="00CC4653" w:rsidP="00CC4653">
      <w:pPr>
        <w:pStyle w:val="AHPRABody0"/>
      </w:pPr>
      <w:r>
        <w:t xml:space="preserve">The joint submission includes additional responses from four participating National Boards - Chiropractic, Medical, Optometry and Psychology. The Pharmacy Board made a separate </w:t>
      </w:r>
      <w:hyperlink r:id="rId24" w:history="1">
        <w:r>
          <w:rPr>
            <w:rStyle w:val="Hyperlink"/>
          </w:rPr>
          <w:t>submission</w:t>
        </w:r>
      </w:hyperlink>
      <w:r>
        <w:t xml:space="preserve"> and has published this on their </w:t>
      </w:r>
      <w:hyperlink r:id="rId25" w:tgtFrame="_blank" w:history="1">
        <w:r>
          <w:rPr>
            <w:rStyle w:val="Hyperlink"/>
          </w:rPr>
          <w:t>website</w:t>
        </w:r>
      </w:hyperlink>
      <w:r>
        <w:t>.</w:t>
      </w:r>
    </w:p>
    <w:p w:rsidR="00CC4653" w:rsidRDefault="00CC4653" w:rsidP="00CC4653">
      <w:pPr>
        <w:pStyle w:val="AHPRABody0"/>
        <w:rPr>
          <w:color w:val="000000"/>
        </w:rPr>
      </w:pPr>
      <w:r>
        <w:t> </w:t>
      </w:r>
    </w:p>
    <w:p w:rsidR="008A7E03" w:rsidRDefault="00CC4653">
      <w:pPr>
        <w:pStyle w:val="AHPRABody0"/>
      </w:pPr>
      <w:r>
        <w:rPr>
          <w:color w:val="000000"/>
        </w:rPr>
        <w:t>AHPRA and National Boards look forward to the Review’s final report and health ministers’ response in due course.  A news item including a high level summary of key aspects of the joint submission has been published on the</w:t>
      </w:r>
      <w:r>
        <w:t xml:space="preserve"> </w:t>
      </w:r>
      <w:hyperlink r:id="rId26" w:history="1">
        <w:r>
          <w:rPr>
            <w:rStyle w:val="Hyperlink"/>
          </w:rPr>
          <w:t>AHPRA website</w:t>
        </w:r>
      </w:hyperlink>
      <w:r>
        <w:t xml:space="preserve">. </w:t>
      </w:r>
    </w:p>
    <w:p w:rsidR="007B2231" w:rsidRPr="002741CE" w:rsidRDefault="00142951">
      <w:pPr>
        <w:pStyle w:val="AHPRASubheading"/>
      </w:pPr>
      <w:r w:rsidRPr="002741CE">
        <w:t>Updating your contact details</w:t>
      </w:r>
    </w:p>
    <w:p w:rsidR="00E00104" w:rsidRPr="002741CE" w:rsidRDefault="005D332D" w:rsidP="00C854F0">
      <w:pPr>
        <w:pStyle w:val="AHPRAbody"/>
      </w:pPr>
      <w:r w:rsidRPr="002741CE">
        <w:t xml:space="preserve">To check or update the contact details you have lodged with AHPRA, access the online services panel for practitioners on the </w:t>
      </w:r>
      <w:hyperlink r:id="rId27" w:history="1">
        <w:r w:rsidRPr="002741CE">
          <w:rPr>
            <w:rStyle w:val="Hyperlink"/>
          </w:rPr>
          <w:t>homepage of the Board’s website</w:t>
        </w:r>
      </w:hyperlink>
      <w:r w:rsidRPr="002741CE">
        <w:t xml:space="preserve"> and click Update your contact details. Enter your user ID, date of birth and password (please note that your user ID is not your registration number). If you don’t remember your user ID or password, contact us </w:t>
      </w:r>
      <w:hyperlink r:id="rId28" w:history="1">
        <w:r w:rsidRPr="002741CE">
          <w:rPr>
            <w:rStyle w:val="Hyperlink"/>
            <w:color w:val="auto"/>
            <w:u w:val="none"/>
          </w:rPr>
          <w:t>online</w:t>
        </w:r>
      </w:hyperlink>
      <w:r w:rsidRPr="002741CE">
        <w:t xml:space="preserve"> or phone 1300 419 495 for help.</w:t>
      </w:r>
    </w:p>
    <w:p w:rsidR="004F23CA" w:rsidRPr="002741CE" w:rsidRDefault="004F23CA" w:rsidP="004F441A">
      <w:pPr>
        <w:pStyle w:val="AHPRASubheading"/>
        <w:spacing w:before="240" w:after="120"/>
        <w:rPr>
          <w:rFonts w:ascii="Calibri" w:hAnsi="Calibri"/>
          <w:sz w:val="22"/>
          <w:szCs w:val="22"/>
        </w:rPr>
      </w:pPr>
      <w:r w:rsidRPr="002741CE">
        <w:t>Follow AHPRA on social media</w:t>
      </w:r>
    </w:p>
    <w:p w:rsidR="004F23CA" w:rsidRPr="002741CE" w:rsidRDefault="004F23CA" w:rsidP="004F23CA">
      <w:pPr>
        <w:pStyle w:val="AHPRAbody"/>
        <w:rPr>
          <w:color w:val="0000FF"/>
          <w:szCs w:val="20"/>
        </w:rPr>
      </w:pPr>
      <w:r w:rsidRPr="002741CE">
        <w:t xml:space="preserve">Connect with AHPRA on </w:t>
      </w:r>
      <w:hyperlink r:id="rId29" w:history="1">
        <w:r w:rsidRPr="002741CE">
          <w:rPr>
            <w:rStyle w:val="Hyperlink"/>
          </w:rPr>
          <w:t>Facebook</w:t>
        </w:r>
      </w:hyperlink>
      <w:r w:rsidRPr="002741CE">
        <w:t xml:space="preserve">, </w:t>
      </w:r>
      <w:hyperlink r:id="rId30" w:history="1">
        <w:r w:rsidRPr="002741CE">
          <w:rPr>
            <w:rStyle w:val="Hyperlink"/>
          </w:rPr>
          <w:t>Twitter</w:t>
        </w:r>
      </w:hyperlink>
      <w:r w:rsidRPr="002741CE">
        <w:rPr>
          <w:rStyle w:val="Hyperlink"/>
          <w:color w:val="000000"/>
        </w:rPr>
        <w:t xml:space="preserve"> or </w:t>
      </w:r>
      <w:hyperlink r:id="rId31" w:history="1">
        <w:r w:rsidRPr="002741CE">
          <w:rPr>
            <w:rStyle w:val="Hyperlink"/>
          </w:rPr>
          <w:t>LinkedIn</w:t>
        </w:r>
      </w:hyperlink>
      <w:r w:rsidRPr="002741CE">
        <w:rPr>
          <w:rStyle w:val="Hyperlink"/>
          <w:u w:val="none"/>
        </w:rPr>
        <w:t xml:space="preserve"> </w:t>
      </w:r>
      <w:r w:rsidRPr="002741CE">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4F23CA" w:rsidRPr="002741CE" w:rsidTr="00550C45">
        <w:trPr>
          <w:trHeight w:val="412"/>
        </w:trPr>
        <w:tc>
          <w:tcPr>
            <w:tcW w:w="495" w:type="dxa"/>
            <w:shd w:val="clear" w:color="auto" w:fill="FFFFFF"/>
            <w:hideMark/>
          </w:tcPr>
          <w:p w:rsidR="004F23CA" w:rsidRPr="002741CE" w:rsidRDefault="004F23CA" w:rsidP="00550C45">
            <w:pPr>
              <w:pStyle w:val="AHPRAbody"/>
            </w:pPr>
            <w:r w:rsidRPr="002741CE">
              <w:rPr>
                <w:noProof/>
                <w:lang w:eastAsia="en-AU"/>
              </w:rPr>
              <w:drawing>
                <wp:inline distT="0" distB="0" distL="0" distR="0">
                  <wp:extent cx="295275" cy="295275"/>
                  <wp:effectExtent l="0" t="0" r="0" b="0"/>
                  <wp:docPr id="6" name="Picture 6" descr="cid:image001.png@01D29412.B22B9AD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rsidR="004F23CA" w:rsidRPr="002741CE" w:rsidRDefault="004F23CA" w:rsidP="00550C45">
            <w:pPr>
              <w:pStyle w:val="AHPRAbody"/>
            </w:pPr>
            <w:r w:rsidRPr="002741CE">
              <w:rPr>
                <w:noProof/>
                <w:lang w:eastAsia="en-AU"/>
              </w:rPr>
              <w:drawing>
                <wp:inline distT="0" distB="0" distL="0" distR="0">
                  <wp:extent cx="295275" cy="295275"/>
                  <wp:effectExtent l="0" t="0" r="0" b="0"/>
                  <wp:docPr id="5" name="Picture 5" descr="cid:image002.png@01D29412.B22B9AD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rsidR="004F23CA" w:rsidRPr="002741CE" w:rsidRDefault="004F23CA" w:rsidP="00550C45">
            <w:pPr>
              <w:pStyle w:val="AHPRAbody"/>
            </w:pPr>
            <w:r w:rsidRPr="002741CE">
              <w:rPr>
                <w:noProof/>
                <w:lang w:eastAsia="en-AU"/>
              </w:rPr>
              <w:drawing>
                <wp:inline distT="0" distB="0" distL="0" distR="0">
                  <wp:extent cx="285750" cy="285750"/>
                  <wp:effectExtent l="0" t="0" r="0" b="0"/>
                  <wp:docPr id="4" name="Picture 4" descr="cid:image003.png@01D29412.B22B9AD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7B2231" w:rsidRPr="002741CE" w:rsidRDefault="005D332D">
      <w:pPr>
        <w:pStyle w:val="AHPRASubheading"/>
      </w:pPr>
      <w:r w:rsidRPr="002741CE">
        <w:t>Importan</w:t>
      </w:r>
      <w:r w:rsidR="00142951" w:rsidRPr="002741CE">
        <w:t>t information for practitioners</w:t>
      </w:r>
    </w:p>
    <w:p w:rsidR="009C396E" w:rsidRPr="002741CE" w:rsidRDefault="005D332D" w:rsidP="00421ABE">
      <w:pPr>
        <w:pStyle w:val="AHPRAbody"/>
      </w:pPr>
      <w:r w:rsidRPr="002741CE">
        <w:t xml:space="preserve">The Board publishes a range of information about registration, including its expectations of practitioners, at </w:t>
      </w:r>
      <w:hyperlink r:id="rId38" w:history="1">
        <w:r w:rsidRPr="002741CE">
          <w:rPr>
            <w:rStyle w:val="Hyperlink"/>
          </w:rPr>
          <w:t>www.chinesemedicineboard.gov.au</w:t>
        </w:r>
      </w:hyperlink>
      <w:r w:rsidR="00142951" w:rsidRPr="002741CE">
        <w:t>.</w:t>
      </w:r>
    </w:p>
    <w:p w:rsidR="007B2231" w:rsidRPr="002741CE" w:rsidRDefault="005D332D">
      <w:pPr>
        <w:pStyle w:val="AHPRABody0"/>
      </w:pPr>
      <w:r w:rsidRPr="002741CE">
        <w:t xml:space="preserve">For more details or help with questions about your registration, notifications or other matters relevant to the National Scheme, refer to information published on </w:t>
      </w:r>
      <w:hyperlink r:id="rId39" w:history="1">
        <w:r w:rsidRPr="002741CE">
          <w:rPr>
            <w:rStyle w:val="Hyperlink"/>
          </w:rPr>
          <w:t>www.ahpra.gov.au</w:t>
        </w:r>
      </w:hyperlink>
      <w:r w:rsidRPr="002741CE">
        <w:t xml:space="preserve"> or </w:t>
      </w:r>
      <w:hyperlink r:id="rId40" w:history="1">
        <w:r w:rsidRPr="002741CE">
          <w:rPr>
            <w:rStyle w:val="Hyperlink"/>
          </w:rPr>
          <w:t>contact AHPRA</w:t>
        </w:r>
      </w:hyperlink>
      <w:r w:rsidRPr="002741CE">
        <w:t xml:space="preserve">, send an </w:t>
      </w:r>
      <w:hyperlink r:id="rId41" w:history="1">
        <w:r w:rsidRPr="002741CE">
          <w:rPr>
            <w:rStyle w:val="Hyperlink"/>
          </w:rPr>
          <w:t>online enquiry form</w:t>
        </w:r>
      </w:hyperlink>
      <w:r w:rsidR="00142951" w:rsidRPr="002741CE">
        <w:t xml:space="preserve"> or call on 1300 419 495.</w:t>
      </w:r>
    </w:p>
    <w:p w:rsidR="00D90FF9" w:rsidRPr="002741CE" w:rsidRDefault="005D332D" w:rsidP="00FD46A6">
      <w:pPr>
        <w:pStyle w:val="AHPRASubheading"/>
        <w:spacing w:after="60"/>
        <w:rPr>
          <w:rFonts w:cs="Arial"/>
          <w:szCs w:val="20"/>
        </w:rPr>
      </w:pPr>
      <w:r w:rsidRPr="002741CE">
        <w:rPr>
          <w:rFonts w:cs="Arial"/>
          <w:szCs w:val="20"/>
        </w:rPr>
        <w:t xml:space="preserve">Professor Charlie C Xue </w:t>
      </w:r>
    </w:p>
    <w:p w:rsidR="000C5E4B" w:rsidRPr="002741CE" w:rsidRDefault="005D332D" w:rsidP="00FD46A6">
      <w:pPr>
        <w:pStyle w:val="AHPRAbodybold"/>
      </w:pPr>
      <w:r w:rsidRPr="002741CE">
        <w:t>Chair, Chinese Medi</w:t>
      </w:r>
      <w:r w:rsidR="001E2EF6" w:rsidRPr="002741CE">
        <w:t>cine Board of Australia</w:t>
      </w:r>
    </w:p>
    <w:p w:rsidR="008A7E03" w:rsidRPr="00BD5181" w:rsidRDefault="00407A5F">
      <w:pPr>
        <w:pStyle w:val="AHPRABody0"/>
      </w:pPr>
      <w:r w:rsidRPr="00BD5181">
        <w:t>2</w:t>
      </w:r>
      <w:r w:rsidR="00BA2944" w:rsidRPr="00BD5181">
        <w:t xml:space="preserve">4 </w:t>
      </w:r>
      <w:r w:rsidR="00CC4653" w:rsidRPr="00BD5181">
        <w:t xml:space="preserve">November </w:t>
      </w:r>
      <w:r w:rsidR="006A685C" w:rsidRPr="00BD5181">
        <w:t>2017</w:t>
      </w:r>
    </w:p>
    <w:p w:rsidR="008A7E03" w:rsidRDefault="008A7E03">
      <w:pPr>
        <w:pStyle w:val="AHPRABody0"/>
        <w:rPr>
          <w:highlight w:val="yellow"/>
        </w:rPr>
      </w:pPr>
    </w:p>
    <w:p w:rsidR="00395004" w:rsidRPr="00CC4653" w:rsidRDefault="00604299" w:rsidP="00C10089">
      <w:pPr>
        <w:pStyle w:val="AHPRAbody"/>
        <w:rPr>
          <w:i/>
          <w:iCs/>
          <w:sz w:val="16"/>
          <w:szCs w:val="16"/>
        </w:rPr>
      </w:pPr>
      <w:hyperlink r:id="rId42" w:history="1">
        <w:r w:rsidR="00F4170E" w:rsidRPr="00F4170E">
          <w:rPr>
            <w:rStyle w:val="Hyperlink"/>
            <w:i/>
            <w:iCs/>
            <w:color w:val="auto"/>
            <w:sz w:val="16"/>
            <w:szCs w:val="16"/>
          </w:rPr>
          <w:t>The Chinese Medicine Board of Australia</w:t>
        </w:r>
      </w:hyperlink>
      <w:r w:rsidR="00F4170E" w:rsidRPr="00F4170E">
        <w:rPr>
          <w:i/>
          <w:iCs/>
          <w:sz w:val="16"/>
          <w:szCs w:val="16"/>
        </w:rPr>
        <w:t xml:space="preserve"> is the regulator of Chinese medicine practitioners in Australia and acts to protect the public by ensuring that suitably qualified and competent Chinese medicine practitioners are registered. The Board is responsible for developing registration standards, codes and guidelines for Chinese medicine practitioners and managing notifications (complaints)* about Chinese medicine practitioners and Chinese medicine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Chinese medicine practitioners in the public interest is underpinned by </w:t>
      </w:r>
      <w:hyperlink r:id="rId43" w:history="1">
        <w:r w:rsidR="00F4170E" w:rsidRPr="00F4170E">
          <w:rPr>
            <w:rStyle w:val="Hyperlink"/>
            <w:i/>
            <w:iCs/>
            <w:color w:val="auto"/>
            <w:sz w:val="16"/>
            <w:szCs w:val="16"/>
          </w:rPr>
          <w:t>regulatory principles</w:t>
        </w:r>
      </w:hyperlink>
      <w:r w:rsidR="00F4170E" w:rsidRPr="00F4170E">
        <w:rPr>
          <w:i/>
          <w:iCs/>
          <w:sz w:val="16"/>
          <w:szCs w:val="16"/>
        </w:rPr>
        <w:t xml:space="preserve">, which encourage a responsive, risk-based approach to regulation. </w:t>
      </w:r>
    </w:p>
    <w:p w:rsidR="00542B52" w:rsidRPr="005E4BE8" w:rsidRDefault="00F4170E" w:rsidP="00952958">
      <w:pPr>
        <w:autoSpaceDE w:val="0"/>
        <w:autoSpaceDN w:val="0"/>
        <w:adjustRightInd w:val="0"/>
        <w:spacing w:after="0"/>
        <w:rPr>
          <w:i/>
          <w:iCs/>
          <w:sz w:val="16"/>
          <w:szCs w:val="16"/>
        </w:rPr>
      </w:pPr>
      <w:r w:rsidRPr="00F4170E">
        <w:rPr>
          <w:i/>
          <w:iCs/>
          <w:sz w:val="16"/>
          <w:szCs w:val="16"/>
        </w:rPr>
        <w:t>*Except in NSW and Qld which have co-regulatory arrangements.</w:t>
      </w:r>
    </w:p>
    <w:sectPr w:rsidR="00542B52" w:rsidRPr="005E4BE8" w:rsidSect="00B05F55">
      <w:headerReference w:type="default" r:id="rId44"/>
      <w:footerReference w:type="even" r:id="rId45"/>
      <w:footerReference w:type="default" r:id="rId46"/>
      <w:headerReference w:type="first" r:id="rId47"/>
      <w:footerReference w:type="first" r:id="rId48"/>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11" w:rsidRDefault="006D0A11" w:rsidP="00A50FC4">
      <w:pPr>
        <w:spacing w:after="0"/>
      </w:pPr>
      <w:r>
        <w:separator/>
      </w:r>
    </w:p>
  </w:endnote>
  <w:endnote w:type="continuationSeparator" w:id="0">
    <w:p w:rsidR="006D0A11" w:rsidRDefault="006D0A11" w:rsidP="00A5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11" w:rsidRDefault="009C1CD2">
    <w:pPr>
      <w:pStyle w:val="AHPRAfootnote"/>
      <w:framePr w:wrap="none" w:vAnchor="text" w:hAnchor="margin" w:xAlign="right" w:y="1"/>
    </w:pPr>
    <w:r>
      <w:fldChar w:fldCharType="begin"/>
    </w:r>
    <w:r w:rsidR="006D0A11">
      <w:instrText xml:space="preserve">PAGE  </w:instrText>
    </w:r>
    <w:r>
      <w:fldChar w:fldCharType="end"/>
    </w:r>
  </w:p>
  <w:p w:rsidR="006D0A11" w:rsidRDefault="006D0A11" w:rsidP="00B05F55">
    <w:pPr>
      <w:pStyle w:val="AHPRAfootnote"/>
      <w:ind w:right="360"/>
    </w:pPr>
  </w:p>
  <w:p w:rsidR="006D0A11" w:rsidRDefault="006D0A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11" w:rsidRDefault="009C1CD2" w:rsidP="0014619B">
    <w:pPr>
      <w:pStyle w:val="Footer"/>
      <w:framePr w:wrap="none" w:vAnchor="text" w:hAnchor="margin" w:xAlign="right" w:y="1"/>
      <w:rPr>
        <w:rStyle w:val="PageNumber"/>
      </w:rPr>
    </w:pPr>
    <w:r>
      <w:rPr>
        <w:rStyle w:val="PageNumber"/>
      </w:rPr>
      <w:fldChar w:fldCharType="begin"/>
    </w:r>
    <w:r w:rsidR="006D0A11">
      <w:rPr>
        <w:rStyle w:val="PageNumber"/>
      </w:rPr>
      <w:instrText xml:space="preserve">PAGE  </w:instrText>
    </w:r>
    <w:r>
      <w:rPr>
        <w:rStyle w:val="PageNumber"/>
      </w:rPr>
      <w:fldChar w:fldCharType="separate"/>
    </w:r>
    <w:r w:rsidR="00604299">
      <w:rPr>
        <w:rStyle w:val="PageNumber"/>
        <w:noProof/>
      </w:rPr>
      <w:t>3</w:t>
    </w:r>
    <w:r>
      <w:rPr>
        <w:rStyle w:val="PageNumber"/>
      </w:rPr>
      <w:fldChar w:fldCharType="end"/>
    </w:r>
  </w:p>
  <w:p w:rsidR="006D0A11" w:rsidRDefault="006D0A11">
    <w:pPr>
      <w:pStyle w:val="AHPRAfooter"/>
      <w:ind w:right="360"/>
    </w:pPr>
  </w:p>
  <w:p w:rsidR="006D0A11" w:rsidRDefault="006D0A11" w:rsidP="00B05F55">
    <w:pPr>
      <w:pStyle w:val="AHPRAfooter"/>
      <w:rPr>
        <w:szCs w:val="16"/>
      </w:rPr>
    </w:pPr>
    <w:r>
      <w:t xml:space="preserve">Communiqué – </w:t>
    </w:r>
    <w:r w:rsidR="00BD5181">
      <w:t>Novem</w:t>
    </w:r>
    <w:r>
      <w:t>ber 2017 meeting</w:t>
    </w:r>
  </w:p>
  <w:p w:rsidR="006D0A11" w:rsidRPr="000E7E28" w:rsidRDefault="00604299" w:rsidP="00B05F55">
    <w:pPr>
      <w:pStyle w:val="AHPRApagenumber"/>
    </w:pPr>
    <w:sdt>
      <w:sdtPr>
        <w:id w:val="16333165"/>
        <w:docPartObj>
          <w:docPartGallery w:val="Page Numbers (Top of Page)"/>
          <w:docPartUnique/>
        </w:docPartObj>
      </w:sdtPr>
      <w:sdtEndPr/>
      <w:sdtContent>
        <w:r w:rsidR="006D0A11" w:rsidRPr="000E7E28">
          <w:t xml:space="preserve">Page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11" w:rsidRPr="009B2719" w:rsidRDefault="006D0A11" w:rsidP="00B05F55">
    <w:pPr>
      <w:pStyle w:val="AHPRAfirstpagefooter"/>
      <w:rPr>
        <w:color w:val="007DC3"/>
        <w:szCs w:val="18"/>
      </w:rPr>
    </w:pPr>
  </w:p>
  <w:p w:rsidR="006D0A11" w:rsidRPr="009B2719" w:rsidRDefault="006D0A11" w:rsidP="00B05F55">
    <w:pPr>
      <w:pStyle w:val="AHPRAfirstpagefooter"/>
      <w:rPr>
        <w:szCs w:val="18"/>
      </w:rPr>
    </w:pPr>
    <w:r>
      <w:rPr>
        <w:color w:val="007DC3"/>
      </w:rPr>
      <w:t>Chinese Medicine</w:t>
    </w:r>
    <w:r w:rsidRPr="00E77E23">
      <w:t xml:space="preserve"> </w:t>
    </w:r>
    <w:r>
      <w:t>Board of Australia</w:t>
    </w:r>
  </w:p>
  <w:p w:rsidR="006D0A11" w:rsidRPr="007C681C" w:rsidRDefault="006D0A11" w:rsidP="00B05F55">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11" w:rsidRDefault="006D0A11" w:rsidP="00A50FC4">
      <w:pPr>
        <w:spacing w:after="0"/>
      </w:pPr>
      <w:r>
        <w:separator/>
      </w:r>
    </w:p>
  </w:footnote>
  <w:footnote w:type="continuationSeparator" w:id="0">
    <w:p w:rsidR="006D0A11" w:rsidRDefault="006D0A11" w:rsidP="00A50F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11" w:rsidRPr="00315933" w:rsidRDefault="006D0A11" w:rsidP="00B05F55">
    <w:pPr>
      <w:ind w:left="-1134" w:right="-567"/>
      <w:jc w:val="right"/>
    </w:pPr>
  </w:p>
  <w:p w:rsidR="006D0A11" w:rsidRDefault="006D0A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11" w:rsidRDefault="006D0A11" w:rsidP="00B05F55">
    <w:pPr>
      <w:ind w:right="-51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A72AA"/>
    <w:multiLevelType w:val="multilevel"/>
    <w:tmpl w:val="6B1A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F166B36"/>
    <w:multiLevelType w:val="multilevel"/>
    <w:tmpl w:val="65E4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27EBB"/>
    <w:multiLevelType w:val="multilevel"/>
    <w:tmpl w:val="4628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CF4BB5"/>
    <w:multiLevelType w:val="multilevel"/>
    <w:tmpl w:val="431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56A3"/>
    <w:multiLevelType w:val="hybridMultilevel"/>
    <w:tmpl w:val="E7821B2C"/>
    <w:lvl w:ilvl="0" w:tplc="8292B876">
      <w:start w:val="1"/>
      <w:numFmt w:val="bullet"/>
      <w:lvlText w:val=""/>
      <w:lvlJc w:val="left"/>
      <w:pPr>
        <w:ind w:left="720" w:hanging="360"/>
      </w:pPr>
      <w:rPr>
        <w:rFonts w:ascii="Symbol" w:hAnsi="Symbol" w:hint="default"/>
      </w:rPr>
    </w:lvl>
    <w:lvl w:ilvl="1" w:tplc="32E874AE">
      <w:start w:val="1"/>
      <w:numFmt w:val="decimal"/>
      <w:lvlText w:val="%2."/>
      <w:lvlJc w:val="left"/>
      <w:pPr>
        <w:tabs>
          <w:tab w:val="num" w:pos="1440"/>
        </w:tabs>
        <w:ind w:left="1440" w:hanging="360"/>
      </w:pPr>
    </w:lvl>
    <w:lvl w:ilvl="2" w:tplc="A192D028">
      <w:start w:val="1"/>
      <w:numFmt w:val="decimal"/>
      <w:lvlText w:val="%3."/>
      <w:lvlJc w:val="left"/>
      <w:pPr>
        <w:tabs>
          <w:tab w:val="num" w:pos="2160"/>
        </w:tabs>
        <w:ind w:left="2160" w:hanging="360"/>
      </w:pPr>
    </w:lvl>
    <w:lvl w:ilvl="3" w:tplc="2AAA45FA">
      <w:start w:val="1"/>
      <w:numFmt w:val="decimal"/>
      <w:lvlText w:val="%4."/>
      <w:lvlJc w:val="left"/>
      <w:pPr>
        <w:tabs>
          <w:tab w:val="num" w:pos="2880"/>
        </w:tabs>
        <w:ind w:left="2880" w:hanging="360"/>
      </w:pPr>
    </w:lvl>
    <w:lvl w:ilvl="4" w:tplc="1BA6FF52">
      <w:start w:val="1"/>
      <w:numFmt w:val="decimal"/>
      <w:lvlText w:val="%5."/>
      <w:lvlJc w:val="left"/>
      <w:pPr>
        <w:tabs>
          <w:tab w:val="num" w:pos="3600"/>
        </w:tabs>
        <w:ind w:left="3600" w:hanging="360"/>
      </w:pPr>
    </w:lvl>
    <w:lvl w:ilvl="5" w:tplc="70AE4E94">
      <w:start w:val="1"/>
      <w:numFmt w:val="decimal"/>
      <w:lvlText w:val="%6."/>
      <w:lvlJc w:val="left"/>
      <w:pPr>
        <w:tabs>
          <w:tab w:val="num" w:pos="4320"/>
        </w:tabs>
        <w:ind w:left="4320" w:hanging="360"/>
      </w:pPr>
    </w:lvl>
    <w:lvl w:ilvl="6" w:tplc="DD20AEF8">
      <w:start w:val="1"/>
      <w:numFmt w:val="decimal"/>
      <w:lvlText w:val="%7."/>
      <w:lvlJc w:val="left"/>
      <w:pPr>
        <w:tabs>
          <w:tab w:val="num" w:pos="5040"/>
        </w:tabs>
        <w:ind w:left="5040" w:hanging="360"/>
      </w:pPr>
    </w:lvl>
    <w:lvl w:ilvl="7" w:tplc="0E540270">
      <w:start w:val="1"/>
      <w:numFmt w:val="decimal"/>
      <w:lvlText w:val="%8."/>
      <w:lvlJc w:val="left"/>
      <w:pPr>
        <w:tabs>
          <w:tab w:val="num" w:pos="5760"/>
        </w:tabs>
        <w:ind w:left="5760" w:hanging="360"/>
      </w:pPr>
    </w:lvl>
    <w:lvl w:ilvl="8" w:tplc="E072278C">
      <w:start w:val="1"/>
      <w:numFmt w:val="decimal"/>
      <w:lvlText w:val="%9."/>
      <w:lvlJc w:val="left"/>
      <w:pPr>
        <w:tabs>
          <w:tab w:val="num" w:pos="6480"/>
        </w:tabs>
        <w:ind w:left="6480" w:hanging="360"/>
      </w:pPr>
    </w:lvl>
  </w:abstractNum>
  <w:abstractNum w:abstractNumId="10" w15:restartNumberingAfterBreak="0">
    <w:nsid w:val="1CA52054"/>
    <w:multiLevelType w:val="hybridMultilevel"/>
    <w:tmpl w:val="CD1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56B50"/>
    <w:multiLevelType w:val="multilevel"/>
    <w:tmpl w:val="8F34635E"/>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844"/>
        </w:tabs>
        <w:ind w:left="1844" w:hanging="1134"/>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2" w15:restartNumberingAfterBreak="0">
    <w:nsid w:val="2B3B3F8E"/>
    <w:multiLevelType w:val="multilevel"/>
    <w:tmpl w:val="CE3C67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01C81"/>
    <w:multiLevelType w:val="hybridMultilevel"/>
    <w:tmpl w:val="7378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53A77"/>
    <w:multiLevelType w:val="hybridMultilevel"/>
    <w:tmpl w:val="E82449D8"/>
    <w:lvl w:ilvl="0" w:tplc="89B68A2C">
      <w:start w:val="1"/>
      <w:numFmt w:val="decimal"/>
      <w:pStyle w:val="AHPRAbodyboardparanumbered"/>
      <w:lvlText w:val="%1."/>
      <w:lvlJc w:val="left"/>
      <w:pPr>
        <w:ind w:left="360" w:hanging="360"/>
      </w:pPr>
      <w:rPr>
        <w:rFonts w:hint="default"/>
      </w:rPr>
    </w:lvl>
    <w:lvl w:ilvl="1" w:tplc="4DBEC7B4">
      <w:start w:val="1"/>
      <w:numFmt w:val="lowerLetter"/>
      <w:lvlText w:val="%2."/>
      <w:lvlJc w:val="left"/>
      <w:pPr>
        <w:ind w:left="1440" w:hanging="360"/>
      </w:pPr>
    </w:lvl>
    <w:lvl w:ilvl="2" w:tplc="F10E4D28" w:tentative="1">
      <w:start w:val="1"/>
      <w:numFmt w:val="lowerRoman"/>
      <w:lvlText w:val="%3."/>
      <w:lvlJc w:val="right"/>
      <w:pPr>
        <w:ind w:left="2160" w:hanging="180"/>
      </w:pPr>
    </w:lvl>
    <w:lvl w:ilvl="3" w:tplc="79B45EC4" w:tentative="1">
      <w:start w:val="1"/>
      <w:numFmt w:val="decimal"/>
      <w:lvlText w:val="%4."/>
      <w:lvlJc w:val="left"/>
      <w:pPr>
        <w:ind w:left="2880" w:hanging="360"/>
      </w:pPr>
    </w:lvl>
    <w:lvl w:ilvl="4" w:tplc="E4622264" w:tentative="1">
      <w:start w:val="1"/>
      <w:numFmt w:val="lowerLetter"/>
      <w:lvlText w:val="%5."/>
      <w:lvlJc w:val="left"/>
      <w:pPr>
        <w:ind w:left="3600" w:hanging="360"/>
      </w:pPr>
    </w:lvl>
    <w:lvl w:ilvl="5" w:tplc="D72E9360" w:tentative="1">
      <w:start w:val="1"/>
      <w:numFmt w:val="lowerRoman"/>
      <w:lvlText w:val="%6."/>
      <w:lvlJc w:val="right"/>
      <w:pPr>
        <w:ind w:left="4320" w:hanging="180"/>
      </w:pPr>
    </w:lvl>
    <w:lvl w:ilvl="6" w:tplc="34843194" w:tentative="1">
      <w:start w:val="1"/>
      <w:numFmt w:val="decimal"/>
      <w:lvlText w:val="%7."/>
      <w:lvlJc w:val="left"/>
      <w:pPr>
        <w:ind w:left="5040" w:hanging="360"/>
      </w:pPr>
    </w:lvl>
    <w:lvl w:ilvl="7" w:tplc="57A487E8" w:tentative="1">
      <w:start w:val="1"/>
      <w:numFmt w:val="lowerLetter"/>
      <w:lvlText w:val="%8."/>
      <w:lvlJc w:val="left"/>
      <w:pPr>
        <w:ind w:left="5760" w:hanging="360"/>
      </w:pPr>
    </w:lvl>
    <w:lvl w:ilvl="8" w:tplc="750CCD54" w:tentative="1">
      <w:start w:val="1"/>
      <w:numFmt w:val="lowerRoman"/>
      <w:lvlText w:val="%9."/>
      <w:lvlJc w:val="right"/>
      <w:pPr>
        <w:ind w:left="6480" w:hanging="180"/>
      </w:pPr>
    </w:lvl>
  </w:abstractNum>
  <w:abstractNum w:abstractNumId="15" w15:restartNumberingAfterBreak="0">
    <w:nsid w:val="43CA6916"/>
    <w:multiLevelType w:val="multilevel"/>
    <w:tmpl w:val="5B54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82FF1"/>
    <w:multiLevelType w:val="hybridMultilevel"/>
    <w:tmpl w:val="BA3E84C4"/>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192FC6"/>
    <w:multiLevelType w:val="hybridMultilevel"/>
    <w:tmpl w:val="91AE390C"/>
    <w:lvl w:ilvl="0" w:tplc="EA42908A">
      <w:start w:val="1"/>
      <w:numFmt w:val="bullet"/>
      <w:pStyle w:val="AHPRABulletlevel1"/>
      <w:lvlText w:val=""/>
      <w:lvlJc w:val="left"/>
      <w:pPr>
        <w:ind w:left="360" w:hanging="360"/>
      </w:pPr>
      <w:rPr>
        <w:rFonts w:ascii="Symbol" w:hAnsi="Symbol" w:hint="default"/>
        <w:color w:val="000000" w:themeColor="text1"/>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 w15:restartNumberingAfterBreak="0">
    <w:nsid w:val="49297437"/>
    <w:multiLevelType w:val="hybridMultilevel"/>
    <w:tmpl w:val="6BB47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EE732B1"/>
    <w:multiLevelType w:val="multilevel"/>
    <w:tmpl w:val="B8701A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C13504"/>
    <w:multiLevelType w:val="hybridMultilevel"/>
    <w:tmpl w:val="F618AC3E"/>
    <w:lvl w:ilvl="0" w:tplc="BBCC2522">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1" w15:restartNumberingAfterBreak="0">
    <w:nsid w:val="6A9F2ACF"/>
    <w:multiLevelType w:val="multilevel"/>
    <w:tmpl w:val="ACDCEC2C"/>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2" w15:restartNumberingAfterBreak="0">
    <w:nsid w:val="6ACC55E0"/>
    <w:multiLevelType w:val="hybridMultilevel"/>
    <w:tmpl w:val="C96835DA"/>
    <w:lvl w:ilvl="0" w:tplc="AA0C1FD8">
      <w:start w:val="1"/>
      <w:numFmt w:val="bullet"/>
      <w:pStyle w:val="AHPRABulletlevel3"/>
      <w:lvlText w:val="o"/>
      <w:lvlJc w:val="left"/>
      <w:pPr>
        <w:ind w:left="1440" w:hanging="360"/>
      </w:pPr>
      <w:rPr>
        <w:rFonts w:ascii="Courier New" w:hAnsi="Courier New" w:cs="Courier New" w:hint="default"/>
      </w:rPr>
    </w:lvl>
    <w:lvl w:ilvl="1" w:tplc="F90E123C" w:tentative="1">
      <w:start w:val="1"/>
      <w:numFmt w:val="bullet"/>
      <w:lvlText w:val="o"/>
      <w:lvlJc w:val="left"/>
      <w:pPr>
        <w:ind w:left="2160" w:hanging="360"/>
      </w:pPr>
      <w:rPr>
        <w:rFonts w:ascii="Courier New" w:hAnsi="Courier New" w:cs="Courier New" w:hint="default"/>
      </w:rPr>
    </w:lvl>
    <w:lvl w:ilvl="2" w:tplc="E3942384" w:tentative="1">
      <w:start w:val="1"/>
      <w:numFmt w:val="bullet"/>
      <w:lvlText w:val=""/>
      <w:lvlJc w:val="left"/>
      <w:pPr>
        <w:ind w:left="2880" w:hanging="360"/>
      </w:pPr>
      <w:rPr>
        <w:rFonts w:ascii="Wingdings" w:hAnsi="Wingdings" w:hint="default"/>
      </w:rPr>
    </w:lvl>
    <w:lvl w:ilvl="3" w:tplc="DBA60C30" w:tentative="1">
      <w:start w:val="1"/>
      <w:numFmt w:val="bullet"/>
      <w:lvlText w:val=""/>
      <w:lvlJc w:val="left"/>
      <w:pPr>
        <w:ind w:left="3600" w:hanging="360"/>
      </w:pPr>
      <w:rPr>
        <w:rFonts w:ascii="Symbol" w:hAnsi="Symbol" w:hint="default"/>
      </w:rPr>
    </w:lvl>
    <w:lvl w:ilvl="4" w:tplc="E0FC9D48" w:tentative="1">
      <w:start w:val="1"/>
      <w:numFmt w:val="bullet"/>
      <w:lvlText w:val="o"/>
      <w:lvlJc w:val="left"/>
      <w:pPr>
        <w:ind w:left="4320" w:hanging="360"/>
      </w:pPr>
      <w:rPr>
        <w:rFonts w:ascii="Courier New" w:hAnsi="Courier New" w:cs="Courier New" w:hint="default"/>
      </w:rPr>
    </w:lvl>
    <w:lvl w:ilvl="5" w:tplc="47C83E12" w:tentative="1">
      <w:start w:val="1"/>
      <w:numFmt w:val="bullet"/>
      <w:lvlText w:val=""/>
      <w:lvlJc w:val="left"/>
      <w:pPr>
        <w:ind w:left="5040" w:hanging="360"/>
      </w:pPr>
      <w:rPr>
        <w:rFonts w:ascii="Wingdings" w:hAnsi="Wingdings" w:hint="default"/>
      </w:rPr>
    </w:lvl>
    <w:lvl w:ilvl="6" w:tplc="900EE2EE" w:tentative="1">
      <w:start w:val="1"/>
      <w:numFmt w:val="bullet"/>
      <w:lvlText w:val=""/>
      <w:lvlJc w:val="left"/>
      <w:pPr>
        <w:ind w:left="5760" w:hanging="360"/>
      </w:pPr>
      <w:rPr>
        <w:rFonts w:ascii="Symbol" w:hAnsi="Symbol" w:hint="default"/>
      </w:rPr>
    </w:lvl>
    <w:lvl w:ilvl="7" w:tplc="5AFC08BC" w:tentative="1">
      <w:start w:val="1"/>
      <w:numFmt w:val="bullet"/>
      <w:lvlText w:val="o"/>
      <w:lvlJc w:val="left"/>
      <w:pPr>
        <w:ind w:left="6480" w:hanging="360"/>
      </w:pPr>
      <w:rPr>
        <w:rFonts w:ascii="Courier New" w:hAnsi="Courier New" w:cs="Courier New" w:hint="default"/>
      </w:rPr>
    </w:lvl>
    <w:lvl w:ilvl="8" w:tplc="604217C2" w:tentative="1">
      <w:start w:val="1"/>
      <w:numFmt w:val="bullet"/>
      <w:lvlText w:val=""/>
      <w:lvlJc w:val="left"/>
      <w:pPr>
        <w:ind w:left="7200" w:hanging="360"/>
      </w:pPr>
      <w:rPr>
        <w:rFonts w:ascii="Wingdings" w:hAnsi="Wingdings" w:hint="default"/>
      </w:rPr>
    </w:lvl>
  </w:abstractNum>
  <w:abstractNum w:abstractNumId="23" w15:restartNumberingAfterBreak="0">
    <w:nsid w:val="75050B09"/>
    <w:multiLevelType w:val="multilevel"/>
    <w:tmpl w:val="0012F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E154B0"/>
    <w:multiLevelType w:val="multilevel"/>
    <w:tmpl w:val="C4183F12"/>
    <w:numStyleLink w:val="AHPRANumberedlist"/>
  </w:abstractNum>
  <w:abstractNum w:abstractNumId="25" w15:restartNumberingAfterBreak="0">
    <w:nsid w:val="7C2610BB"/>
    <w:multiLevelType w:val="hybridMultilevel"/>
    <w:tmpl w:val="FF68D3AC"/>
    <w:lvl w:ilvl="0" w:tplc="49187862">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31660"/>
    <w:multiLevelType w:val="multilevel"/>
    <w:tmpl w:val="C4183F12"/>
    <w:numStyleLink w:val="AHPRANumberedlist"/>
  </w:abstractNum>
  <w:num w:numId="1">
    <w:abstractNumId w:val="1"/>
  </w:num>
  <w:num w:numId="2">
    <w:abstractNumId w:val="25"/>
  </w:num>
  <w:num w:numId="3">
    <w:abstractNumId w:val="22"/>
  </w:num>
  <w:num w:numId="4">
    <w:abstractNumId w:val="21"/>
  </w:num>
  <w:num w:numId="5">
    <w:abstractNumId w:val="21"/>
    <w:lvlOverride w:ilvl="0">
      <w:lvl w:ilvl="0">
        <w:start w:val="1"/>
        <w:numFmt w:val="decimal"/>
        <w:lvlText w:val="%1"/>
        <w:lvlJc w:val="left"/>
        <w:pPr>
          <w:ind w:left="284" w:hanging="284"/>
        </w:pPr>
        <w:rPr>
          <w:rFonts w:ascii="Arial" w:hAnsi="Arial" w:hint="default"/>
          <w:b/>
          <w:color w:val="008EC4"/>
          <w:sz w:val="20"/>
        </w:rPr>
      </w:lvl>
    </w:lvlOverride>
  </w:num>
  <w:num w:numId="6">
    <w:abstractNumId w:val="5"/>
  </w:num>
  <w:num w:numId="7">
    <w:abstractNumId w:val="3"/>
  </w:num>
  <w:num w:numId="8">
    <w:abstractNumId w:val="26"/>
  </w:num>
  <w:num w:numId="9">
    <w:abstractNumId w:val="4"/>
  </w:num>
  <w:num w:numId="10">
    <w:abstractNumId w:val="20"/>
  </w:num>
  <w:num w:numId="11">
    <w:abstractNumId w:val="17"/>
  </w:num>
  <w:num w:numId="12">
    <w:abstractNumId w:val="11"/>
  </w:num>
  <w:num w:numId="13">
    <w:abstractNumId w:val="1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lvlOverride w:ilvl="0">
      <w:lvl w:ilvl="0">
        <w:numFmt w:val="lowerLetter"/>
        <w:lvlText w:val="%1."/>
        <w:lvlJc w:val="left"/>
      </w:lvl>
    </w:lvlOverride>
  </w:num>
  <w:num w:numId="17">
    <w:abstractNumId w:val="9"/>
  </w:num>
  <w:num w:numId="18">
    <w:abstractNumId w:val="12"/>
  </w:num>
  <w:num w:numId="19">
    <w:abstractNumId w:val="17"/>
  </w:num>
  <w:num w:numId="20">
    <w:abstractNumId w:val="10"/>
  </w:num>
  <w:num w:numId="21">
    <w:abstractNumId w:val="17"/>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 w:numId="25">
    <w:abstractNumId w:val="18"/>
  </w:num>
  <w:num w:numId="26">
    <w:abstractNumId w:val="13"/>
  </w:num>
  <w:num w:numId="27">
    <w:abstractNumId w:val="0"/>
  </w:num>
  <w:num w:numId="28">
    <w:abstractNumId w:val="15"/>
  </w:num>
  <w:num w:numId="29">
    <w:abstractNumId w:val="8"/>
  </w:num>
  <w:num w:numId="30">
    <w:abstractNumId w:val="6"/>
  </w:num>
  <w:num w:numId="3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F9"/>
    <w:rsid w:val="00000DC7"/>
    <w:rsid w:val="000123C8"/>
    <w:rsid w:val="00020BAC"/>
    <w:rsid w:val="00020FE8"/>
    <w:rsid w:val="00027DD5"/>
    <w:rsid w:val="000345CD"/>
    <w:rsid w:val="00035486"/>
    <w:rsid w:val="000369CB"/>
    <w:rsid w:val="0004259E"/>
    <w:rsid w:val="00054ED9"/>
    <w:rsid w:val="00056EAE"/>
    <w:rsid w:val="0006030A"/>
    <w:rsid w:val="000658E4"/>
    <w:rsid w:val="00067958"/>
    <w:rsid w:val="00071003"/>
    <w:rsid w:val="00075163"/>
    <w:rsid w:val="00075BC2"/>
    <w:rsid w:val="00084EA6"/>
    <w:rsid w:val="00085E4A"/>
    <w:rsid w:val="000877E7"/>
    <w:rsid w:val="0009319D"/>
    <w:rsid w:val="000A12DF"/>
    <w:rsid w:val="000A451F"/>
    <w:rsid w:val="000A60A5"/>
    <w:rsid w:val="000B1C0A"/>
    <w:rsid w:val="000B3FF3"/>
    <w:rsid w:val="000B6844"/>
    <w:rsid w:val="000C2E1C"/>
    <w:rsid w:val="000C5E4B"/>
    <w:rsid w:val="000F1E80"/>
    <w:rsid w:val="000F227F"/>
    <w:rsid w:val="000F5C65"/>
    <w:rsid w:val="00103D73"/>
    <w:rsid w:val="001075DE"/>
    <w:rsid w:val="00114227"/>
    <w:rsid w:val="00114463"/>
    <w:rsid w:val="00117F2F"/>
    <w:rsid w:val="001209FB"/>
    <w:rsid w:val="0012111B"/>
    <w:rsid w:val="001353FE"/>
    <w:rsid w:val="001367F4"/>
    <w:rsid w:val="00142951"/>
    <w:rsid w:val="0014619B"/>
    <w:rsid w:val="001477D2"/>
    <w:rsid w:val="00157DFB"/>
    <w:rsid w:val="001613C4"/>
    <w:rsid w:val="0016474A"/>
    <w:rsid w:val="001751AD"/>
    <w:rsid w:val="00183FCE"/>
    <w:rsid w:val="001845BD"/>
    <w:rsid w:val="00187031"/>
    <w:rsid w:val="001A25E1"/>
    <w:rsid w:val="001A6ACF"/>
    <w:rsid w:val="001B0A0D"/>
    <w:rsid w:val="001B37D7"/>
    <w:rsid w:val="001B474A"/>
    <w:rsid w:val="001C3094"/>
    <w:rsid w:val="001D0611"/>
    <w:rsid w:val="001E213A"/>
    <w:rsid w:val="001E2EF6"/>
    <w:rsid w:val="001F2F06"/>
    <w:rsid w:val="0020414F"/>
    <w:rsid w:val="00205CA8"/>
    <w:rsid w:val="0021661C"/>
    <w:rsid w:val="00223F53"/>
    <w:rsid w:val="0024223A"/>
    <w:rsid w:val="0024797D"/>
    <w:rsid w:val="00250F78"/>
    <w:rsid w:val="00252D5F"/>
    <w:rsid w:val="00253506"/>
    <w:rsid w:val="00253B4F"/>
    <w:rsid w:val="00254D63"/>
    <w:rsid w:val="00254F1F"/>
    <w:rsid w:val="002602FB"/>
    <w:rsid w:val="002616C8"/>
    <w:rsid w:val="002618A9"/>
    <w:rsid w:val="00265BC4"/>
    <w:rsid w:val="00265C1E"/>
    <w:rsid w:val="002741CE"/>
    <w:rsid w:val="002775D4"/>
    <w:rsid w:val="00290FE2"/>
    <w:rsid w:val="0029144F"/>
    <w:rsid w:val="00295BB8"/>
    <w:rsid w:val="00296A0A"/>
    <w:rsid w:val="002A5C4F"/>
    <w:rsid w:val="002A6DFF"/>
    <w:rsid w:val="002B44E9"/>
    <w:rsid w:val="002B6E13"/>
    <w:rsid w:val="002C0513"/>
    <w:rsid w:val="002D0685"/>
    <w:rsid w:val="002D0774"/>
    <w:rsid w:val="002D3B21"/>
    <w:rsid w:val="002D4126"/>
    <w:rsid w:val="002E0F87"/>
    <w:rsid w:val="002E290C"/>
    <w:rsid w:val="002E6A8B"/>
    <w:rsid w:val="002F0763"/>
    <w:rsid w:val="002F26BE"/>
    <w:rsid w:val="002F39E1"/>
    <w:rsid w:val="002F746A"/>
    <w:rsid w:val="003016C4"/>
    <w:rsid w:val="00303747"/>
    <w:rsid w:val="0030612B"/>
    <w:rsid w:val="00310164"/>
    <w:rsid w:val="00310DEE"/>
    <w:rsid w:val="00311679"/>
    <w:rsid w:val="00312C56"/>
    <w:rsid w:val="00320EE8"/>
    <w:rsid w:val="00342889"/>
    <w:rsid w:val="003560B1"/>
    <w:rsid w:val="00371035"/>
    <w:rsid w:val="00373811"/>
    <w:rsid w:val="0037742E"/>
    <w:rsid w:val="00377B13"/>
    <w:rsid w:val="003843BE"/>
    <w:rsid w:val="003912EF"/>
    <w:rsid w:val="00392068"/>
    <w:rsid w:val="00395004"/>
    <w:rsid w:val="00397BC3"/>
    <w:rsid w:val="003A5D20"/>
    <w:rsid w:val="003B17C8"/>
    <w:rsid w:val="003B78E5"/>
    <w:rsid w:val="003C3A65"/>
    <w:rsid w:val="003C5ED5"/>
    <w:rsid w:val="003D24C1"/>
    <w:rsid w:val="003D290B"/>
    <w:rsid w:val="003D6E6B"/>
    <w:rsid w:val="003E2623"/>
    <w:rsid w:val="003E55D1"/>
    <w:rsid w:val="003F027B"/>
    <w:rsid w:val="003F4318"/>
    <w:rsid w:val="003F4588"/>
    <w:rsid w:val="00407A5F"/>
    <w:rsid w:val="00411E5C"/>
    <w:rsid w:val="004140A7"/>
    <w:rsid w:val="00420ACD"/>
    <w:rsid w:val="004215DF"/>
    <w:rsid w:val="00421ABE"/>
    <w:rsid w:val="00424E83"/>
    <w:rsid w:val="00425096"/>
    <w:rsid w:val="004327BD"/>
    <w:rsid w:val="00433692"/>
    <w:rsid w:val="00434412"/>
    <w:rsid w:val="00436FE9"/>
    <w:rsid w:val="00437106"/>
    <w:rsid w:val="00441EB6"/>
    <w:rsid w:val="0045209E"/>
    <w:rsid w:val="00452395"/>
    <w:rsid w:val="00452E2F"/>
    <w:rsid w:val="00462281"/>
    <w:rsid w:val="00463BD7"/>
    <w:rsid w:val="00463EF2"/>
    <w:rsid w:val="004921B1"/>
    <w:rsid w:val="00492984"/>
    <w:rsid w:val="00492E18"/>
    <w:rsid w:val="00496E40"/>
    <w:rsid w:val="004975C9"/>
    <w:rsid w:val="004A373F"/>
    <w:rsid w:val="004A4664"/>
    <w:rsid w:val="004A5115"/>
    <w:rsid w:val="004C1D71"/>
    <w:rsid w:val="004C7579"/>
    <w:rsid w:val="004D6F3A"/>
    <w:rsid w:val="004E6F40"/>
    <w:rsid w:val="004F1AAF"/>
    <w:rsid w:val="004F23CA"/>
    <w:rsid w:val="004F441A"/>
    <w:rsid w:val="004F58CA"/>
    <w:rsid w:val="004F6393"/>
    <w:rsid w:val="00504DAA"/>
    <w:rsid w:val="005060C6"/>
    <w:rsid w:val="00510ABC"/>
    <w:rsid w:val="00512264"/>
    <w:rsid w:val="00516715"/>
    <w:rsid w:val="005200A5"/>
    <w:rsid w:val="005200D4"/>
    <w:rsid w:val="005260EF"/>
    <w:rsid w:val="005338B8"/>
    <w:rsid w:val="00537C42"/>
    <w:rsid w:val="00542B52"/>
    <w:rsid w:val="00543747"/>
    <w:rsid w:val="00550C45"/>
    <w:rsid w:val="00555364"/>
    <w:rsid w:val="00561081"/>
    <w:rsid w:val="00565471"/>
    <w:rsid w:val="00574F62"/>
    <w:rsid w:val="00587C3A"/>
    <w:rsid w:val="00590EE5"/>
    <w:rsid w:val="00596981"/>
    <w:rsid w:val="005A0E1E"/>
    <w:rsid w:val="005A1F09"/>
    <w:rsid w:val="005A4523"/>
    <w:rsid w:val="005B0DAC"/>
    <w:rsid w:val="005B45A0"/>
    <w:rsid w:val="005B4FE7"/>
    <w:rsid w:val="005B7967"/>
    <w:rsid w:val="005C77F9"/>
    <w:rsid w:val="005D332D"/>
    <w:rsid w:val="005E4BE8"/>
    <w:rsid w:val="005F6FC7"/>
    <w:rsid w:val="00601522"/>
    <w:rsid w:val="00604299"/>
    <w:rsid w:val="006108CB"/>
    <w:rsid w:val="00617B67"/>
    <w:rsid w:val="00632D20"/>
    <w:rsid w:val="00633DA3"/>
    <w:rsid w:val="0063627E"/>
    <w:rsid w:val="0064705B"/>
    <w:rsid w:val="00650233"/>
    <w:rsid w:val="00650C87"/>
    <w:rsid w:val="00661F62"/>
    <w:rsid w:val="006631C7"/>
    <w:rsid w:val="00677100"/>
    <w:rsid w:val="00681F10"/>
    <w:rsid w:val="006860CF"/>
    <w:rsid w:val="0068775D"/>
    <w:rsid w:val="00690AAA"/>
    <w:rsid w:val="00694906"/>
    <w:rsid w:val="00696770"/>
    <w:rsid w:val="0069700E"/>
    <w:rsid w:val="006A2600"/>
    <w:rsid w:val="006A2B31"/>
    <w:rsid w:val="006A3324"/>
    <w:rsid w:val="006A50C5"/>
    <w:rsid w:val="006A592D"/>
    <w:rsid w:val="006A685C"/>
    <w:rsid w:val="006B6AEC"/>
    <w:rsid w:val="006C236D"/>
    <w:rsid w:val="006C29E8"/>
    <w:rsid w:val="006C3AB4"/>
    <w:rsid w:val="006D0A11"/>
    <w:rsid w:val="006D2149"/>
    <w:rsid w:val="006D3CD5"/>
    <w:rsid w:val="006D4A47"/>
    <w:rsid w:val="006F3942"/>
    <w:rsid w:val="006F77C1"/>
    <w:rsid w:val="0070501D"/>
    <w:rsid w:val="00720B10"/>
    <w:rsid w:val="00722FF3"/>
    <w:rsid w:val="007255BF"/>
    <w:rsid w:val="00730521"/>
    <w:rsid w:val="00735E2A"/>
    <w:rsid w:val="00737C82"/>
    <w:rsid w:val="00740EAE"/>
    <w:rsid w:val="00741115"/>
    <w:rsid w:val="00743239"/>
    <w:rsid w:val="00745A15"/>
    <w:rsid w:val="00750168"/>
    <w:rsid w:val="00750BC5"/>
    <w:rsid w:val="00750EFD"/>
    <w:rsid w:val="00764B81"/>
    <w:rsid w:val="00772B6D"/>
    <w:rsid w:val="00782B88"/>
    <w:rsid w:val="00791057"/>
    <w:rsid w:val="0079356A"/>
    <w:rsid w:val="007B2231"/>
    <w:rsid w:val="007B3A05"/>
    <w:rsid w:val="007B6926"/>
    <w:rsid w:val="007B6A5C"/>
    <w:rsid w:val="007C20B6"/>
    <w:rsid w:val="007C5B46"/>
    <w:rsid w:val="007D0FB0"/>
    <w:rsid w:val="007D63E8"/>
    <w:rsid w:val="007D77FF"/>
    <w:rsid w:val="007F3C5D"/>
    <w:rsid w:val="00805D13"/>
    <w:rsid w:val="00807217"/>
    <w:rsid w:val="0080753E"/>
    <w:rsid w:val="0081454B"/>
    <w:rsid w:val="008209D8"/>
    <w:rsid w:val="00827419"/>
    <w:rsid w:val="008420E5"/>
    <w:rsid w:val="00845E44"/>
    <w:rsid w:val="0084634D"/>
    <w:rsid w:val="0085155F"/>
    <w:rsid w:val="008668A0"/>
    <w:rsid w:val="00870AF4"/>
    <w:rsid w:val="008716AD"/>
    <w:rsid w:val="00874625"/>
    <w:rsid w:val="008750EC"/>
    <w:rsid w:val="0088496F"/>
    <w:rsid w:val="00884AC7"/>
    <w:rsid w:val="00891F87"/>
    <w:rsid w:val="008961C1"/>
    <w:rsid w:val="008973A8"/>
    <w:rsid w:val="008A04AC"/>
    <w:rsid w:val="008A41C0"/>
    <w:rsid w:val="008A7E03"/>
    <w:rsid w:val="008B3BBD"/>
    <w:rsid w:val="008B5120"/>
    <w:rsid w:val="008C4361"/>
    <w:rsid w:val="008D7DA3"/>
    <w:rsid w:val="008F1139"/>
    <w:rsid w:val="008F2C17"/>
    <w:rsid w:val="008F3475"/>
    <w:rsid w:val="008F592C"/>
    <w:rsid w:val="00910F5E"/>
    <w:rsid w:val="00913E11"/>
    <w:rsid w:val="00940873"/>
    <w:rsid w:val="009423AC"/>
    <w:rsid w:val="00943C2E"/>
    <w:rsid w:val="00952958"/>
    <w:rsid w:val="00952B1A"/>
    <w:rsid w:val="00955125"/>
    <w:rsid w:val="009570BD"/>
    <w:rsid w:val="00960A03"/>
    <w:rsid w:val="00967A75"/>
    <w:rsid w:val="0097215C"/>
    <w:rsid w:val="00980997"/>
    <w:rsid w:val="00993AEB"/>
    <w:rsid w:val="009A1F1C"/>
    <w:rsid w:val="009A4892"/>
    <w:rsid w:val="009A4998"/>
    <w:rsid w:val="009B63F2"/>
    <w:rsid w:val="009C1CD2"/>
    <w:rsid w:val="009C29A8"/>
    <w:rsid w:val="009C396E"/>
    <w:rsid w:val="009C6781"/>
    <w:rsid w:val="009D035E"/>
    <w:rsid w:val="009D7CDD"/>
    <w:rsid w:val="009F5B35"/>
    <w:rsid w:val="009F6588"/>
    <w:rsid w:val="00A05251"/>
    <w:rsid w:val="00A14B14"/>
    <w:rsid w:val="00A22955"/>
    <w:rsid w:val="00A22D7B"/>
    <w:rsid w:val="00A255FE"/>
    <w:rsid w:val="00A258F7"/>
    <w:rsid w:val="00A25A56"/>
    <w:rsid w:val="00A25D7B"/>
    <w:rsid w:val="00A26988"/>
    <w:rsid w:val="00A27872"/>
    <w:rsid w:val="00A3087F"/>
    <w:rsid w:val="00A420B0"/>
    <w:rsid w:val="00A46D70"/>
    <w:rsid w:val="00A50FC4"/>
    <w:rsid w:val="00A55393"/>
    <w:rsid w:val="00A5578F"/>
    <w:rsid w:val="00A763F7"/>
    <w:rsid w:val="00A862A1"/>
    <w:rsid w:val="00A9381B"/>
    <w:rsid w:val="00AA04D4"/>
    <w:rsid w:val="00AB2363"/>
    <w:rsid w:val="00AB5387"/>
    <w:rsid w:val="00AC45E2"/>
    <w:rsid w:val="00AC5BE2"/>
    <w:rsid w:val="00AC61CE"/>
    <w:rsid w:val="00AD45F6"/>
    <w:rsid w:val="00AD4F21"/>
    <w:rsid w:val="00AD5907"/>
    <w:rsid w:val="00AE5D09"/>
    <w:rsid w:val="00AF1DE0"/>
    <w:rsid w:val="00AF28A0"/>
    <w:rsid w:val="00B05F55"/>
    <w:rsid w:val="00B13C36"/>
    <w:rsid w:val="00B17E8C"/>
    <w:rsid w:val="00B20001"/>
    <w:rsid w:val="00B2352C"/>
    <w:rsid w:val="00B27053"/>
    <w:rsid w:val="00B30BF2"/>
    <w:rsid w:val="00B33023"/>
    <w:rsid w:val="00B350E1"/>
    <w:rsid w:val="00B5027B"/>
    <w:rsid w:val="00B629B5"/>
    <w:rsid w:val="00B64372"/>
    <w:rsid w:val="00B650E0"/>
    <w:rsid w:val="00B71C86"/>
    <w:rsid w:val="00B72B2D"/>
    <w:rsid w:val="00B77108"/>
    <w:rsid w:val="00B82481"/>
    <w:rsid w:val="00B878E0"/>
    <w:rsid w:val="00B917DD"/>
    <w:rsid w:val="00BA2944"/>
    <w:rsid w:val="00BA68C0"/>
    <w:rsid w:val="00BB2BD5"/>
    <w:rsid w:val="00BC0952"/>
    <w:rsid w:val="00BC39D2"/>
    <w:rsid w:val="00BC3BE2"/>
    <w:rsid w:val="00BD4AAF"/>
    <w:rsid w:val="00BD5181"/>
    <w:rsid w:val="00BD7AAA"/>
    <w:rsid w:val="00BE7F19"/>
    <w:rsid w:val="00BF2CDD"/>
    <w:rsid w:val="00BF2F61"/>
    <w:rsid w:val="00BF2F7E"/>
    <w:rsid w:val="00C005BE"/>
    <w:rsid w:val="00C03A7D"/>
    <w:rsid w:val="00C10089"/>
    <w:rsid w:val="00C137D1"/>
    <w:rsid w:val="00C16F4F"/>
    <w:rsid w:val="00C20164"/>
    <w:rsid w:val="00C22C51"/>
    <w:rsid w:val="00C2467B"/>
    <w:rsid w:val="00C27137"/>
    <w:rsid w:val="00C27C66"/>
    <w:rsid w:val="00C30F20"/>
    <w:rsid w:val="00C3785A"/>
    <w:rsid w:val="00C47DC3"/>
    <w:rsid w:val="00C500A2"/>
    <w:rsid w:val="00C52588"/>
    <w:rsid w:val="00C71438"/>
    <w:rsid w:val="00C725E9"/>
    <w:rsid w:val="00C74134"/>
    <w:rsid w:val="00C854F0"/>
    <w:rsid w:val="00C85E8F"/>
    <w:rsid w:val="00CA1E6F"/>
    <w:rsid w:val="00CB01E9"/>
    <w:rsid w:val="00CB541D"/>
    <w:rsid w:val="00CB5789"/>
    <w:rsid w:val="00CC03AE"/>
    <w:rsid w:val="00CC336F"/>
    <w:rsid w:val="00CC4653"/>
    <w:rsid w:val="00CC583E"/>
    <w:rsid w:val="00CC6EF3"/>
    <w:rsid w:val="00CD76B3"/>
    <w:rsid w:val="00D015B0"/>
    <w:rsid w:val="00D226CE"/>
    <w:rsid w:val="00D3080F"/>
    <w:rsid w:val="00D40008"/>
    <w:rsid w:val="00D410CE"/>
    <w:rsid w:val="00D47C1D"/>
    <w:rsid w:val="00D50926"/>
    <w:rsid w:val="00D5650E"/>
    <w:rsid w:val="00D566E1"/>
    <w:rsid w:val="00D61E87"/>
    <w:rsid w:val="00D62C78"/>
    <w:rsid w:val="00D65CAD"/>
    <w:rsid w:val="00D67539"/>
    <w:rsid w:val="00D82C69"/>
    <w:rsid w:val="00D84DA2"/>
    <w:rsid w:val="00D86665"/>
    <w:rsid w:val="00D90FF9"/>
    <w:rsid w:val="00D91E11"/>
    <w:rsid w:val="00D92842"/>
    <w:rsid w:val="00DA26B0"/>
    <w:rsid w:val="00DA53B4"/>
    <w:rsid w:val="00DA61CF"/>
    <w:rsid w:val="00DC515B"/>
    <w:rsid w:val="00DC638C"/>
    <w:rsid w:val="00DD07D1"/>
    <w:rsid w:val="00DD5BD7"/>
    <w:rsid w:val="00DD6DA1"/>
    <w:rsid w:val="00DE42FB"/>
    <w:rsid w:val="00DE6BFF"/>
    <w:rsid w:val="00DE71A6"/>
    <w:rsid w:val="00E00104"/>
    <w:rsid w:val="00E067BB"/>
    <w:rsid w:val="00E06B53"/>
    <w:rsid w:val="00E3161B"/>
    <w:rsid w:val="00E34EDB"/>
    <w:rsid w:val="00E47709"/>
    <w:rsid w:val="00E55597"/>
    <w:rsid w:val="00E56FF7"/>
    <w:rsid w:val="00E67A1D"/>
    <w:rsid w:val="00E67A60"/>
    <w:rsid w:val="00E70733"/>
    <w:rsid w:val="00E76FD3"/>
    <w:rsid w:val="00E82F49"/>
    <w:rsid w:val="00E83199"/>
    <w:rsid w:val="00E90B51"/>
    <w:rsid w:val="00E93835"/>
    <w:rsid w:val="00EA3814"/>
    <w:rsid w:val="00EA7501"/>
    <w:rsid w:val="00EC274D"/>
    <w:rsid w:val="00EC6D88"/>
    <w:rsid w:val="00ED01B4"/>
    <w:rsid w:val="00ED6B66"/>
    <w:rsid w:val="00EE2351"/>
    <w:rsid w:val="00EE2489"/>
    <w:rsid w:val="00EF0CB0"/>
    <w:rsid w:val="00EF1771"/>
    <w:rsid w:val="00EF217D"/>
    <w:rsid w:val="00EF3310"/>
    <w:rsid w:val="00F0122A"/>
    <w:rsid w:val="00F04C53"/>
    <w:rsid w:val="00F06695"/>
    <w:rsid w:val="00F164CF"/>
    <w:rsid w:val="00F171D6"/>
    <w:rsid w:val="00F175C3"/>
    <w:rsid w:val="00F3072C"/>
    <w:rsid w:val="00F4170E"/>
    <w:rsid w:val="00F464FF"/>
    <w:rsid w:val="00F468E4"/>
    <w:rsid w:val="00F509FE"/>
    <w:rsid w:val="00F54F72"/>
    <w:rsid w:val="00F56FC0"/>
    <w:rsid w:val="00F6437C"/>
    <w:rsid w:val="00F65D97"/>
    <w:rsid w:val="00F67482"/>
    <w:rsid w:val="00F70185"/>
    <w:rsid w:val="00F7598C"/>
    <w:rsid w:val="00F81827"/>
    <w:rsid w:val="00F976E4"/>
    <w:rsid w:val="00FA0FCE"/>
    <w:rsid w:val="00FA52D4"/>
    <w:rsid w:val="00FA6A56"/>
    <w:rsid w:val="00FB07C5"/>
    <w:rsid w:val="00FB46EC"/>
    <w:rsid w:val="00FC7E58"/>
    <w:rsid w:val="00FD0E61"/>
    <w:rsid w:val="00FD46A6"/>
    <w:rsid w:val="00FD71D8"/>
    <w:rsid w:val="00FE5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EA8F7E62-012D-4600-8B7E-CAC5DEAC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US" w:eastAsia="en-US" w:bidi="ar-SA"/>
      </w:rPr>
    </w:rPrDefault>
    <w:pPrDefault>
      <w:pPr>
        <w:spacing w:before="120" w:after="120"/>
        <w:ind w:left="782" w:hanging="357"/>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D90FF9"/>
    <w:pPr>
      <w:spacing w:before="0" w:after="200"/>
      <w:ind w:left="0" w:firstLine="0"/>
    </w:pPr>
    <w:rPr>
      <w:rFonts w:ascii="Arial" w:hAnsi="Arial" w:cs="Times New Roman"/>
      <w:sz w:val="24"/>
      <w:szCs w:val="24"/>
      <w:lang w:val="en-AU"/>
    </w:rPr>
  </w:style>
  <w:style w:type="paragraph" w:styleId="Heading1">
    <w:name w:val="heading 1"/>
    <w:basedOn w:val="Normal"/>
    <w:next w:val="Normal"/>
    <w:link w:val="Heading1Char"/>
    <w:uiPriority w:val="9"/>
    <w:unhideWhenUsed/>
    <w:qFormat/>
    <w:rsid w:val="003116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116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1167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11679"/>
    <w:rPr>
      <w:rFonts w:cs="Arial"/>
      <w:sz w:val="20"/>
    </w:rPr>
  </w:style>
  <w:style w:type="paragraph" w:customStyle="1" w:styleId="AHPRAbodybold">
    <w:name w:val="AHPRA body bold"/>
    <w:basedOn w:val="AHPRAbody"/>
    <w:link w:val="AHPRAbodyboldChar"/>
    <w:qFormat/>
    <w:rsid w:val="00311679"/>
    <w:rPr>
      <w:b/>
    </w:rPr>
  </w:style>
  <w:style w:type="paragraph" w:customStyle="1" w:styleId="AHPRAbodyContextparanumbered">
    <w:name w:val="AHPRA body 'Context' para numbered"/>
    <w:uiPriority w:val="1"/>
    <w:qFormat/>
    <w:rsid w:val="00311679"/>
    <w:pPr>
      <w:numPr>
        <w:numId w:val="1"/>
      </w:numPr>
      <w:spacing w:before="0" w:after="200"/>
    </w:pPr>
    <w:rPr>
      <w:rFonts w:ascii="Arial" w:hAnsi="Arial" w:cs="Arial"/>
      <w:sz w:val="20"/>
      <w:szCs w:val="24"/>
      <w:lang w:val="en-AU"/>
    </w:rPr>
  </w:style>
  <w:style w:type="paragraph" w:customStyle="1" w:styleId="AHPRAbodyitalics">
    <w:name w:val="AHPRA body italics"/>
    <w:basedOn w:val="AHPRAbodybold"/>
    <w:qFormat/>
    <w:rsid w:val="00311679"/>
    <w:rPr>
      <w:b w:val="0"/>
      <w:i/>
    </w:rPr>
  </w:style>
  <w:style w:type="paragraph" w:customStyle="1" w:styleId="AHPRAbodytext">
    <w:name w:val="AHPRA body text"/>
    <w:basedOn w:val="Normal"/>
    <w:rsid w:val="00311679"/>
    <w:rPr>
      <w:rFonts w:cs="Arial"/>
      <w:sz w:val="20"/>
      <w:lang w:val="en-US"/>
    </w:rPr>
  </w:style>
  <w:style w:type="paragraph" w:customStyle="1" w:styleId="AHPRAbodyunderline">
    <w:name w:val="AHPRA body underline"/>
    <w:basedOn w:val="AHPRAbodyitalics"/>
    <w:rsid w:val="00311679"/>
    <w:rPr>
      <w:i w:val="0"/>
      <w:u w:val="single"/>
    </w:rPr>
  </w:style>
  <w:style w:type="paragraph" w:customStyle="1" w:styleId="AHPRABulletlevel1">
    <w:name w:val="AHPRA Bullet level 1"/>
    <w:basedOn w:val="Normal"/>
    <w:link w:val="AHPRABulletlevel1Char"/>
    <w:qFormat/>
    <w:rsid w:val="00311679"/>
    <w:pPr>
      <w:numPr>
        <w:numId w:val="11"/>
      </w:numPr>
      <w:spacing w:after="0"/>
    </w:pPr>
    <w:rPr>
      <w:sz w:val="20"/>
    </w:rPr>
  </w:style>
  <w:style w:type="paragraph" w:customStyle="1" w:styleId="AHPRABulletlevel1last">
    <w:name w:val="AHPRA Bullet level 1 last"/>
    <w:basedOn w:val="AHPRABulletlevel1"/>
    <w:next w:val="Normal"/>
    <w:rsid w:val="00311679"/>
    <w:pPr>
      <w:numPr>
        <w:numId w:val="0"/>
      </w:numPr>
      <w:spacing w:after="200"/>
    </w:pPr>
  </w:style>
  <w:style w:type="paragraph" w:customStyle="1" w:styleId="AHPRABulletlevel2">
    <w:name w:val="AHPRA Bullet level 2"/>
    <w:basedOn w:val="AHPRABulletlevel1"/>
    <w:rsid w:val="00311679"/>
    <w:pPr>
      <w:numPr>
        <w:numId w:val="2"/>
      </w:numPr>
    </w:pPr>
  </w:style>
  <w:style w:type="paragraph" w:customStyle="1" w:styleId="AHPRABulletlevel2last">
    <w:name w:val="AHPRA Bullet level 2 last"/>
    <w:basedOn w:val="AHPRABulletlevel2"/>
    <w:next w:val="AHPRAbody"/>
    <w:rsid w:val="00311679"/>
    <w:pPr>
      <w:numPr>
        <w:numId w:val="0"/>
      </w:numPr>
      <w:spacing w:after="200"/>
    </w:pPr>
  </w:style>
  <w:style w:type="paragraph" w:customStyle="1" w:styleId="AHPRABulletlevel3">
    <w:name w:val="AHPRA Bullet level 3"/>
    <w:basedOn w:val="AHPRABulletlevel2"/>
    <w:rsid w:val="00311679"/>
    <w:pPr>
      <w:numPr>
        <w:numId w:val="3"/>
      </w:numPr>
    </w:pPr>
  </w:style>
  <w:style w:type="paragraph" w:customStyle="1" w:styleId="AHPRABulletlevel3last">
    <w:name w:val="AHPRA Bullet level 3 last"/>
    <w:basedOn w:val="AHPRABulletlevel3"/>
    <w:next w:val="AHPRAbody"/>
    <w:rsid w:val="00311679"/>
    <w:pPr>
      <w:numPr>
        <w:numId w:val="0"/>
      </w:numPr>
      <w:spacing w:after="200"/>
    </w:pPr>
  </w:style>
  <w:style w:type="paragraph" w:customStyle="1" w:styleId="AHPRADocumentsubheading">
    <w:name w:val="AHPRA Document subheading"/>
    <w:basedOn w:val="Normal"/>
    <w:next w:val="Normal"/>
    <w:qFormat/>
    <w:rsid w:val="00311679"/>
    <w:pPr>
      <w:outlineLvl w:val="0"/>
    </w:pPr>
    <w:rPr>
      <w:rFonts w:cs="Arial"/>
      <w:color w:val="5F6062"/>
      <w:sz w:val="28"/>
      <w:szCs w:val="52"/>
    </w:rPr>
  </w:style>
  <w:style w:type="paragraph" w:customStyle="1" w:styleId="AHPRADocumenttitle">
    <w:name w:val="AHPRA Document title"/>
    <w:basedOn w:val="Normal"/>
    <w:rsid w:val="00311679"/>
    <w:pPr>
      <w:spacing w:before="200"/>
      <w:outlineLvl w:val="0"/>
    </w:pPr>
    <w:rPr>
      <w:rFonts w:cs="Arial"/>
      <w:color w:val="00BCE4"/>
      <w:sz w:val="32"/>
      <w:szCs w:val="52"/>
    </w:rPr>
  </w:style>
  <w:style w:type="paragraph" w:styleId="FootnoteText">
    <w:name w:val="footnote text"/>
    <w:basedOn w:val="Normal"/>
    <w:link w:val="FootnoteTextChar"/>
    <w:unhideWhenUsed/>
    <w:rsid w:val="00311679"/>
    <w:rPr>
      <w:sz w:val="20"/>
      <w:szCs w:val="20"/>
    </w:rPr>
  </w:style>
  <w:style w:type="character" w:customStyle="1" w:styleId="FootnoteTextChar">
    <w:name w:val="Footnote Text Char"/>
    <w:basedOn w:val="DefaultParagraphFont"/>
    <w:link w:val="FootnoteText"/>
    <w:uiPriority w:val="99"/>
    <w:rsid w:val="00311679"/>
    <w:rPr>
      <w:rFonts w:ascii="Arial" w:eastAsia="Cambria" w:hAnsi="Arial" w:cs="Times New Roman"/>
      <w:sz w:val="20"/>
      <w:szCs w:val="20"/>
      <w:lang w:val="en-AU"/>
    </w:rPr>
  </w:style>
  <w:style w:type="paragraph" w:customStyle="1" w:styleId="AHPRAfooter">
    <w:name w:val="AHPRA footer"/>
    <w:basedOn w:val="FootnoteText"/>
    <w:rsid w:val="00311679"/>
    <w:pPr>
      <w:spacing w:after="0"/>
    </w:pPr>
    <w:rPr>
      <w:rFonts w:cs="Arial"/>
      <w:color w:val="5F6062"/>
      <w:sz w:val="18"/>
    </w:rPr>
  </w:style>
  <w:style w:type="paragraph" w:customStyle="1" w:styleId="AHPRAfirstpagefooter">
    <w:name w:val="AHPRA first page footer"/>
    <w:basedOn w:val="AHPRAfooter"/>
    <w:rsid w:val="00311679"/>
    <w:pPr>
      <w:jc w:val="center"/>
    </w:pPr>
    <w:rPr>
      <w:b/>
    </w:rPr>
  </w:style>
  <w:style w:type="paragraph" w:customStyle="1" w:styleId="AHPRASubheading">
    <w:name w:val="AHPRA Subheading"/>
    <w:basedOn w:val="Normal"/>
    <w:link w:val="AHPRASubheadingChar"/>
    <w:qFormat/>
    <w:rsid w:val="00311679"/>
    <w:pPr>
      <w:spacing w:before="200"/>
    </w:pPr>
    <w:rPr>
      <w:b/>
      <w:color w:val="007DC3"/>
      <w:sz w:val="20"/>
    </w:rPr>
  </w:style>
  <w:style w:type="paragraph" w:customStyle="1" w:styleId="AHPRAfootnote">
    <w:name w:val="AHPRA footnote"/>
    <w:basedOn w:val="AHPRASubheading"/>
    <w:rsid w:val="00311679"/>
    <w:pPr>
      <w:spacing w:before="0" w:after="120"/>
    </w:pPr>
    <w:rPr>
      <w:b w:val="0"/>
      <w:color w:val="auto"/>
      <w:sz w:val="18"/>
      <w:szCs w:val="18"/>
    </w:rPr>
  </w:style>
  <w:style w:type="paragraph" w:customStyle="1" w:styleId="AHPRAHeadline">
    <w:name w:val="AHPRA Headline"/>
    <w:basedOn w:val="Normal"/>
    <w:qFormat/>
    <w:rsid w:val="00311679"/>
    <w:rPr>
      <w:color w:val="008EC4"/>
      <w:sz w:val="28"/>
      <w:lang w:val="en-US"/>
    </w:rPr>
  </w:style>
  <w:style w:type="numbering" w:customStyle="1" w:styleId="AHPRAlist">
    <w:name w:val="AHPRA list"/>
    <w:uiPriority w:val="99"/>
    <w:rsid w:val="00311679"/>
    <w:pPr>
      <w:numPr>
        <w:numId w:val="4"/>
      </w:numPr>
    </w:pPr>
  </w:style>
  <w:style w:type="paragraph" w:customStyle="1" w:styleId="AHPRAnumberedsubheadinglevel10">
    <w:name w:val="AHPRA numbered subheading level 1"/>
    <w:basedOn w:val="AHPRASubheading"/>
    <w:next w:val="Normal"/>
    <w:rsid w:val="00311679"/>
    <w:rPr>
      <w:color w:val="008EC4"/>
      <w:lang w:val="en-US"/>
    </w:rPr>
  </w:style>
  <w:style w:type="paragraph" w:customStyle="1" w:styleId="AHPRAnumberedbulletpoint">
    <w:name w:val="AHPRA numbered bullet point"/>
    <w:basedOn w:val="AHPRAnumberedsubheadinglevel10"/>
    <w:rsid w:val="00311679"/>
    <w:pPr>
      <w:numPr>
        <w:ilvl w:val="1"/>
        <w:numId w:val="5"/>
      </w:numPr>
    </w:pPr>
    <w:rPr>
      <w:b w:val="0"/>
      <w:color w:val="auto"/>
    </w:rPr>
  </w:style>
  <w:style w:type="numbering" w:customStyle="1" w:styleId="AHPRANumberedheadinglist">
    <w:name w:val="AHPRA Numbered heading list"/>
    <w:uiPriority w:val="99"/>
    <w:rsid w:val="00311679"/>
    <w:pPr>
      <w:numPr>
        <w:numId w:val="6"/>
      </w:numPr>
    </w:pPr>
  </w:style>
  <w:style w:type="numbering" w:customStyle="1" w:styleId="AHPRANumberedlist">
    <w:name w:val="AHPRA Numbered list"/>
    <w:uiPriority w:val="99"/>
    <w:rsid w:val="00311679"/>
    <w:pPr>
      <w:numPr>
        <w:numId w:val="7"/>
      </w:numPr>
    </w:pPr>
  </w:style>
  <w:style w:type="paragraph" w:customStyle="1" w:styleId="AHPRANumberedlistlevel1">
    <w:name w:val="AHPRA Numbered list level 1"/>
    <w:basedOn w:val="AHPRABulletlevel1"/>
    <w:qFormat/>
    <w:rsid w:val="00311679"/>
    <w:pPr>
      <w:numPr>
        <w:numId w:val="8"/>
      </w:numPr>
    </w:pPr>
  </w:style>
  <w:style w:type="paragraph" w:customStyle="1" w:styleId="AHPRANumberedlistlevel1withspace">
    <w:name w:val="AHPRA Numbered list level 1 with space"/>
    <w:basedOn w:val="AHPRANumberedlistlevel1"/>
    <w:next w:val="AHPRAbody"/>
    <w:rsid w:val="00311679"/>
    <w:pPr>
      <w:numPr>
        <w:numId w:val="0"/>
      </w:numPr>
      <w:spacing w:after="200"/>
    </w:pPr>
  </w:style>
  <w:style w:type="paragraph" w:customStyle="1" w:styleId="AHPRANumberedlistlevel2">
    <w:name w:val="AHPRA Numbered list level 2"/>
    <w:basedOn w:val="AHPRANumberedlistlevel1"/>
    <w:rsid w:val="00311679"/>
    <w:pPr>
      <w:numPr>
        <w:ilvl w:val="1"/>
      </w:numPr>
    </w:pPr>
  </w:style>
  <w:style w:type="paragraph" w:customStyle="1" w:styleId="AHPRANumberedlistlevel2withspace">
    <w:name w:val="AHPRA Numbered list level 2 with space"/>
    <w:basedOn w:val="AHPRANumberedlistlevel2"/>
    <w:next w:val="AHPRAbody"/>
    <w:rsid w:val="00311679"/>
    <w:pPr>
      <w:numPr>
        <w:ilvl w:val="0"/>
        <w:numId w:val="0"/>
      </w:numPr>
      <w:spacing w:after="240"/>
    </w:pPr>
  </w:style>
  <w:style w:type="paragraph" w:customStyle="1" w:styleId="AHPRANumberedlistlevel3">
    <w:name w:val="AHPRA Numbered list level 3"/>
    <w:basedOn w:val="AHPRANumberedlistlevel1"/>
    <w:rsid w:val="00311679"/>
    <w:pPr>
      <w:numPr>
        <w:ilvl w:val="2"/>
      </w:numPr>
    </w:pPr>
  </w:style>
  <w:style w:type="paragraph" w:customStyle="1" w:styleId="AHPRANumberedlistlevel3withspace">
    <w:name w:val="AHPRA Numbered list level 3 with space"/>
    <w:basedOn w:val="AHPRANumberedlistlevel3"/>
    <w:next w:val="AHPRAbody"/>
    <w:rsid w:val="00311679"/>
    <w:pPr>
      <w:numPr>
        <w:ilvl w:val="0"/>
        <w:numId w:val="0"/>
      </w:numPr>
      <w:spacing w:after="200"/>
    </w:pPr>
  </w:style>
  <w:style w:type="paragraph" w:customStyle="1" w:styleId="AHPRANumberedsubheadinglevel1">
    <w:name w:val="AHPRA Numbered subheading level 1"/>
    <w:basedOn w:val="AHPRASubheading"/>
    <w:next w:val="AHPRAbody"/>
    <w:rsid w:val="00311679"/>
    <w:pPr>
      <w:numPr>
        <w:numId w:val="9"/>
      </w:numPr>
    </w:pPr>
  </w:style>
  <w:style w:type="paragraph" w:customStyle="1" w:styleId="AHPRANumberedsubheadinglevel2">
    <w:name w:val="AHPRA Numbered subheading level 2"/>
    <w:basedOn w:val="AHPRANumberedsubheadinglevel1"/>
    <w:next w:val="AHPRAbody"/>
    <w:rsid w:val="0031167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1679"/>
    <w:pPr>
      <w:numPr>
        <w:ilvl w:val="2"/>
      </w:numPr>
    </w:pPr>
    <w:rPr>
      <w:b w:val="0"/>
      <w:color w:val="007DC3"/>
    </w:rPr>
  </w:style>
  <w:style w:type="paragraph" w:customStyle="1" w:styleId="AHPRANumberedText">
    <w:name w:val="AHPRA Numbered Text"/>
    <w:basedOn w:val="AHPRAbodytext"/>
    <w:rsid w:val="00311679"/>
    <w:pPr>
      <w:numPr>
        <w:numId w:val="10"/>
      </w:numPr>
    </w:pPr>
  </w:style>
  <w:style w:type="paragraph" w:customStyle="1" w:styleId="AHPRApagenumber">
    <w:name w:val="AHPRA page number"/>
    <w:basedOn w:val="AHPRAfooter"/>
    <w:rsid w:val="00311679"/>
    <w:pPr>
      <w:jc w:val="right"/>
    </w:pPr>
  </w:style>
  <w:style w:type="paragraph" w:customStyle="1" w:styleId="AHPRASubheadinglevel2">
    <w:name w:val="AHPRA Subheading level 2"/>
    <w:basedOn w:val="AHPRASubheading"/>
    <w:next w:val="Normal"/>
    <w:uiPriority w:val="99"/>
    <w:qFormat/>
    <w:rsid w:val="00311679"/>
    <w:rPr>
      <w:color w:val="auto"/>
    </w:rPr>
  </w:style>
  <w:style w:type="paragraph" w:customStyle="1" w:styleId="AHPRASubheadinglevel3">
    <w:name w:val="AHPRA Subheading level 3"/>
    <w:basedOn w:val="AHPRASubheading"/>
    <w:next w:val="Normal"/>
    <w:qFormat/>
    <w:rsid w:val="00311679"/>
    <w:rPr>
      <w:b w:val="0"/>
    </w:rPr>
  </w:style>
  <w:style w:type="paragraph" w:customStyle="1" w:styleId="AHPRAtablebullets">
    <w:name w:val="AHPRA table bullets"/>
    <w:basedOn w:val="AHPRABulletlevel1"/>
    <w:rsid w:val="00311679"/>
    <w:pPr>
      <w:numPr>
        <w:numId w:val="0"/>
      </w:numPr>
    </w:pPr>
  </w:style>
  <w:style w:type="paragraph" w:customStyle="1" w:styleId="AHPRAtableheading">
    <w:name w:val="AHPRA table heading"/>
    <w:basedOn w:val="Normal"/>
    <w:rsid w:val="00311679"/>
    <w:pPr>
      <w:spacing w:before="120" w:after="120"/>
      <w:jc w:val="center"/>
    </w:pPr>
    <w:rPr>
      <w:b/>
      <w:sz w:val="20"/>
    </w:rPr>
  </w:style>
  <w:style w:type="paragraph" w:customStyle="1" w:styleId="AHPRAtabletext">
    <w:name w:val="AHPRA table text"/>
    <w:basedOn w:val="AHPRAbody"/>
    <w:rsid w:val="00311679"/>
    <w:pPr>
      <w:spacing w:after="0"/>
    </w:pPr>
    <w:rPr>
      <w:szCs w:val="20"/>
    </w:rPr>
  </w:style>
  <w:style w:type="paragraph" w:styleId="BalloonText">
    <w:name w:val="Balloon Text"/>
    <w:basedOn w:val="Normal"/>
    <w:link w:val="BalloonTextChar"/>
    <w:uiPriority w:val="99"/>
    <w:semiHidden/>
    <w:unhideWhenUsed/>
    <w:rsid w:val="00311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79"/>
    <w:rPr>
      <w:rFonts w:ascii="Tahoma" w:eastAsia="Cambria" w:hAnsi="Tahoma" w:cs="Tahoma"/>
      <w:sz w:val="16"/>
      <w:szCs w:val="16"/>
      <w:lang w:val="en-AU"/>
    </w:rPr>
  </w:style>
  <w:style w:type="character" w:styleId="CommentReference">
    <w:name w:val="annotation reference"/>
    <w:basedOn w:val="DefaultParagraphFont"/>
    <w:uiPriority w:val="1"/>
    <w:unhideWhenUsed/>
    <w:rsid w:val="00311679"/>
    <w:rPr>
      <w:sz w:val="16"/>
      <w:szCs w:val="16"/>
    </w:rPr>
  </w:style>
  <w:style w:type="paragraph" w:styleId="CommentText">
    <w:name w:val="annotation text"/>
    <w:basedOn w:val="Normal"/>
    <w:link w:val="CommentTextChar"/>
    <w:uiPriority w:val="1"/>
    <w:unhideWhenUsed/>
    <w:rsid w:val="00311679"/>
    <w:rPr>
      <w:sz w:val="20"/>
      <w:szCs w:val="20"/>
    </w:rPr>
  </w:style>
  <w:style w:type="character" w:customStyle="1" w:styleId="CommentTextChar">
    <w:name w:val="Comment Text Char"/>
    <w:basedOn w:val="DefaultParagraphFont"/>
    <w:link w:val="CommentText"/>
    <w:uiPriority w:val="1"/>
    <w:rsid w:val="00311679"/>
    <w:rPr>
      <w:rFonts w:ascii="Arial" w:eastAsia="Cambria" w:hAnsi="Arial" w:cs="Times New Roman"/>
      <w:sz w:val="20"/>
      <w:szCs w:val="20"/>
      <w:lang w:val="en-AU"/>
    </w:rPr>
  </w:style>
  <w:style w:type="paragraph" w:styleId="DocumentMap">
    <w:name w:val="Document Map"/>
    <w:basedOn w:val="Normal"/>
    <w:link w:val="DocumentMapChar"/>
    <w:uiPriority w:val="1"/>
    <w:semiHidden/>
    <w:unhideWhenUsed/>
    <w:rsid w:val="00311679"/>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11679"/>
    <w:rPr>
      <w:rFonts w:ascii="Tahoma" w:eastAsia="Cambria" w:hAnsi="Tahoma" w:cs="Tahoma"/>
      <w:sz w:val="16"/>
      <w:szCs w:val="16"/>
      <w:lang w:val="en-AU"/>
    </w:rPr>
  </w:style>
  <w:style w:type="character" w:styleId="Emphasis">
    <w:name w:val="Emphasis"/>
    <w:basedOn w:val="DefaultParagraphFont"/>
    <w:uiPriority w:val="20"/>
    <w:qFormat/>
    <w:rsid w:val="00311679"/>
    <w:rPr>
      <w:i/>
      <w:iCs/>
    </w:rPr>
  </w:style>
  <w:style w:type="paragraph" w:styleId="Footer">
    <w:name w:val="footer"/>
    <w:basedOn w:val="Normal"/>
    <w:link w:val="FooterChar"/>
    <w:uiPriority w:val="1"/>
    <w:rsid w:val="00311679"/>
    <w:pPr>
      <w:tabs>
        <w:tab w:val="center" w:pos="4513"/>
        <w:tab w:val="right" w:pos="9026"/>
      </w:tabs>
      <w:spacing w:after="0"/>
    </w:pPr>
  </w:style>
  <w:style w:type="character" w:customStyle="1" w:styleId="FooterChar">
    <w:name w:val="Footer Char"/>
    <w:basedOn w:val="DefaultParagraphFont"/>
    <w:link w:val="Footer"/>
    <w:uiPriority w:val="1"/>
    <w:rsid w:val="00311679"/>
    <w:rPr>
      <w:rFonts w:ascii="Arial" w:eastAsia="Cambria" w:hAnsi="Arial" w:cs="Times New Roman"/>
      <w:sz w:val="24"/>
      <w:szCs w:val="24"/>
      <w:lang w:val="en-AU"/>
    </w:rPr>
  </w:style>
  <w:style w:type="character" w:styleId="FootnoteReference">
    <w:name w:val="footnote reference"/>
    <w:basedOn w:val="DefaultParagraphFont"/>
    <w:unhideWhenUsed/>
    <w:rsid w:val="00311679"/>
    <w:rPr>
      <w:rFonts w:ascii="Arial" w:hAnsi="Arial"/>
      <w:color w:val="auto"/>
      <w:sz w:val="18"/>
      <w:vertAlign w:val="superscript"/>
    </w:rPr>
  </w:style>
  <w:style w:type="paragraph" w:styleId="Header">
    <w:name w:val="header"/>
    <w:basedOn w:val="Normal"/>
    <w:link w:val="HeaderChar"/>
    <w:uiPriority w:val="1"/>
    <w:unhideWhenUsed/>
    <w:rsid w:val="00311679"/>
    <w:pPr>
      <w:tabs>
        <w:tab w:val="center" w:pos="4513"/>
        <w:tab w:val="right" w:pos="9026"/>
      </w:tabs>
    </w:pPr>
  </w:style>
  <w:style w:type="character" w:customStyle="1" w:styleId="HeaderChar">
    <w:name w:val="Header Char"/>
    <w:basedOn w:val="DefaultParagraphFont"/>
    <w:link w:val="Header"/>
    <w:uiPriority w:val="1"/>
    <w:rsid w:val="00311679"/>
    <w:rPr>
      <w:rFonts w:ascii="Arial" w:eastAsia="Cambria" w:hAnsi="Arial" w:cs="Times New Roman"/>
      <w:sz w:val="24"/>
      <w:szCs w:val="24"/>
      <w:lang w:val="en-AU"/>
    </w:rPr>
  </w:style>
  <w:style w:type="character" w:customStyle="1" w:styleId="Heading1Char">
    <w:name w:val="Heading 1 Char"/>
    <w:basedOn w:val="DefaultParagraphFont"/>
    <w:link w:val="Heading1"/>
    <w:uiPriority w:val="9"/>
    <w:rsid w:val="00311679"/>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semiHidden/>
    <w:rsid w:val="00311679"/>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311679"/>
    <w:rPr>
      <w:rFonts w:asciiTheme="majorHAnsi" w:eastAsiaTheme="majorEastAsia" w:hAnsiTheme="majorHAnsi" w:cstheme="majorBidi"/>
      <w:b/>
      <w:bCs/>
      <w:sz w:val="26"/>
      <w:szCs w:val="26"/>
      <w:lang w:val="en-AU"/>
    </w:rPr>
  </w:style>
  <w:style w:type="character" w:styleId="Hyperlink">
    <w:name w:val="Hyperlink"/>
    <w:uiPriority w:val="99"/>
    <w:unhideWhenUsed/>
    <w:rsid w:val="00311679"/>
    <w:rPr>
      <w:color w:val="0000FF"/>
      <w:u w:val="single"/>
    </w:rPr>
  </w:style>
  <w:style w:type="character" w:styleId="IntenseEmphasis">
    <w:name w:val="Intense Emphasis"/>
    <w:aliases w:val="AHPRA- Footer"/>
    <w:uiPriority w:val="1"/>
    <w:unhideWhenUsed/>
    <w:qFormat/>
    <w:rsid w:val="00311679"/>
    <w:rPr>
      <w:rFonts w:ascii="Arial" w:hAnsi="Arial" w:cs="Arial"/>
      <w:sz w:val="16"/>
    </w:rPr>
  </w:style>
  <w:style w:type="character" w:styleId="Strong">
    <w:name w:val="Strong"/>
    <w:basedOn w:val="DefaultParagraphFont"/>
    <w:uiPriority w:val="22"/>
    <w:qFormat/>
    <w:rsid w:val="00311679"/>
    <w:rPr>
      <w:b/>
      <w:bCs/>
    </w:rPr>
  </w:style>
  <w:style w:type="paragraph" w:customStyle="1" w:styleId="StyleAHPRASubheadingNotBold">
    <w:name w:val="Style AHPRA Subheading + Not Bold"/>
    <w:basedOn w:val="AHPRASubheading"/>
    <w:uiPriority w:val="1"/>
    <w:semiHidden/>
    <w:unhideWhenUsed/>
    <w:rsid w:val="00311679"/>
    <w:rPr>
      <w:b w:val="0"/>
    </w:rPr>
  </w:style>
  <w:style w:type="table" w:styleId="TableGrid">
    <w:name w:val="Table Grid"/>
    <w:basedOn w:val="TableNormal"/>
    <w:rsid w:val="00311679"/>
    <w:pPr>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11679"/>
    <w:pPr>
      <w:tabs>
        <w:tab w:val="right" w:leader="dot" w:pos="9488"/>
      </w:tabs>
    </w:pPr>
    <w:rPr>
      <w:noProof/>
    </w:rPr>
  </w:style>
  <w:style w:type="paragraph" w:styleId="TOC2">
    <w:name w:val="toc 2"/>
    <w:basedOn w:val="AHPRASubheadinglevel2"/>
    <w:next w:val="Normal"/>
    <w:autoRedefine/>
    <w:uiPriority w:val="39"/>
    <w:unhideWhenUsed/>
    <w:rsid w:val="00311679"/>
    <w:pPr>
      <w:ind w:left="240"/>
    </w:pPr>
    <w:rPr>
      <w:b w:val="0"/>
    </w:rPr>
  </w:style>
  <w:style w:type="paragraph" w:styleId="TOC3">
    <w:name w:val="toc 3"/>
    <w:basedOn w:val="AHPRASubheadinglevel3"/>
    <w:next w:val="Normal"/>
    <w:autoRedefine/>
    <w:uiPriority w:val="39"/>
    <w:unhideWhenUsed/>
    <w:rsid w:val="00311679"/>
    <w:pPr>
      <w:ind w:left="480"/>
    </w:pPr>
  </w:style>
  <w:style w:type="paragraph" w:styleId="TOCHeading">
    <w:name w:val="TOC Heading"/>
    <w:basedOn w:val="AHPRADocumentsubheading"/>
    <w:next w:val="AHPRAbody"/>
    <w:uiPriority w:val="39"/>
    <w:unhideWhenUsed/>
    <w:rsid w:val="00311679"/>
    <w:pPr>
      <w:keepLines/>
      <w:spacing w:before="480" w:after="0" w:line="276" w:lineRule="auto"/>
      <w:outlineLvl w:val="9"/>
    </w:pPr>
    <w:rPr>
      <w:szCs w:val="28"/>
    </w:rPr>
  </w:style>
  <w:style w:type="character" w:customStyle="1" w:styleId="AHPRAbodyChar">
    <w:name w:val="AHPRA body Char"/>
    <w:basedOn w:val="DefaultParagraphFont"/>
    <w:link w:val="AHPRAbody"/>
    <w:rsid w:val="00D90FF9"/>
    <w:rPr>
      <w:rFonts w:ascii="Arial" w:hAnsi="Arial" w:cs="Arial"/>
      <w:sz w:val="20"/>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D90FF9"/>
    <w:pPr>
      <w:ind w:left="720"/>
      <w:contextualSpacing/>
    </w:pPr>
  </w:style>
  <w:style w:type="character" w:customStyle="1" w:styleId="AHPRASubheadingChar">
    <w:name w:val="AHPRA Subheading Char"/>
    <w:link w:val="AHPRASubheading"/>
    <w:rsid w:val="00D90FF9"/>
    <w:rPr>
      <w:rFonts w:ascii="Arial" w:hAnsi="Arial" w:cs="Times New Roman"/>
      <w:b/>
      <w:color w:val="007DC3"/>
      <w:sz w:val="20"/>
      <w:szCs w:val="24"/>
      <w:lang w:val="en-AU"/>
    </w:rPr>
  </w:style>
  <w:style w:type="character" w:customStyle="1" w:styleId="kno-fv">
    <w:name w:val="kno-fv"/>
    <w:basedOn w:val="DefaultParagraphFont"/>
    <w:rsid w:val="00D90FF9"/>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D90FF9"/>
    <w:rPr>
      <w:rFonts w:ascii="Arial" w:hAnsi="Arial" w:cs="Times New Roman"/>
      <w:sz w:val="24"/>
      <w:szCs w:val="24"/>
      <w:lang w:val="en-AU"/>
    </w:rPr>
  </w:style>
  <w:style w:type="paragraph" w:customStyle="1" w:styleId="AHPRASubhead">
    <w:name w:val="AHPRA Subhead"/>
    <w:basedOn w:val="Normal"/>
    <w:qFormat/>
    <w:rsid w:val="000A60A5"/>
    <w:rPr>
      <w:b/>
      <w:color w:val="008EC4"/>
      <w:sz w:val="20"/>
    </w:rPr>
  </w:style>
  <w:style w:type="character" w:styleId="FollowedHyperlink">
    <w:name w:val="FollowedHyperlink"/>
    <w:basedOn w:val="DefaultParagraphFont"/>
    <w:uiPriority w:val="99"/>
    <w:semiHidden/>
    <w:unhideWhenUsed/>
    <w:rsid w:val="000A60A5"/>
    <w:rPr>
      <w:color w:val="800080" w:themeColor="followedHyperlink"/>
      <w:u w:val="single"/>
    </w:rPr>
  </w:style>
  <w:style w:type="paragraph" w:customStyle="1" w:styleId="Default">
    <w:name w:val="Default"/>
    <w:rsid w:val="00CB01E9"/>
    <w:pPr>
      <w:autoSpaceDE w:val="0"/>
      <w:autoSpaceDN w:val="0"/>
      <w:adjustRightInd w:val="0"/>
      <w:spacing w:before="0" w:after="0"/>
      <w:ind w:left="0" w:firstLine="0"/>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A3087F"/>
    <w:rPr>
      <w:b/>
      <w:bCs/>
    </w:rPr>
  </w:style>
  <w:style w:type="character" w:customStyle="1" w:styleId="CommentSubjectChar">
    <w:name w:val="Comment Subject Char"/>
    <w:basedOn w:val="CommentTextChar"/>
    <w:link w:val="CommentSubject"/>
    <w:uiPriority w:val="99"/>
    <w:semiHidden/>
    <w:rsid w:val="00A3087F"/>
    <w:rPr>
      <w:rFonts w:ascii="Arial" w:eastAsia="Cambria" w:hAnsi="Arial" w:cs="Times New Roman"/>
      <w:b/>
      <w:bCs/>
      <w:sz w:val="20"/>
      <w:szCs w:val="20"/>
      <w:lang w:val="en-AU"/>
    </w:rPr>
  </w:style>
  <w:style w:type="paragraph" w:customStyle="1" w:styleId="AHPRABody0">
    <w:name w:val="AHPRA Body"/>
    <w:basedOn w:val="Normal"/>
    <w:qFormat/>
    <w:rsid w:val="00D86665"/>
    <w:pPr>
      <w:spacing w:after="0"/>
    </w:pPr>
    <w:rPr>
      <w:rFonts w:eastAsia="Calibri" w:cs="Arial"/>
      <w:sz w:val="20"/>
      <w:szCs w:val="20"/>
      <w:lang w:eastAsia="en-AU"/>
    </w:rPr>
  </w:style>
  <w:style w:type="paragraph" w:customStyle="1" w:styleId="AHPRAitemheading">
    <w:name w:val="AHPRA item heading"/>
    <w:basedOn w:val="AHPRASubheading"/>
    <w:next w:val="Normal"/>
    <w:uiPriority w:val="99"/>
    <w:rsid w:val="00AD5907"/>
    <w:pPr>
      <w:numPr>
        <w:numId w:val="12"/>
      </w:numPr>
    </w:pPr>
    <w:rPr>
      <w:lang w:val="en-US"/>
    </w:rPr>
  </w:style>
  <w:style w:type="paragraph" w:customStyle="1" w:styleId="AHPRAitemlevel2">
    <w:name w:val="AHPRA item level 2"/>
    <w:basedOn w:val="AHPRASubheading"/>
    <w:uiPriority w:val="99"/>
    <w:rsid w:val="00AD5907"/>
    <w:pPr>
      <w:numPr>
        <w:ilvl w:val="1"/>
        <w:numId w:val="12"/>
      </w:numPr>
    </w:pPr>
    <w:rPr>
      <w:color w:val="auto"/>
    </w:rPr>
  </w:style>
  <w:style w:type="paragraph" w:customStyle="1" w:styleId="AHPRAitemlevel3">
    <w:name w:val="AHPRA item level 3"/>
    <w:basedOn w:val="AHPRAitemlevel2"/>
    <w:uiPriority w:val="1"/>
    <w:rsid w:val="00AD5907"/>
    <w:pPr>
      <w:numPr>
        <w:ilvl w:val="2"/>
      </w:numPr>
    </w:pPr>
  </w:style>
  <w:style w:type="paragraph" w:styleId="BodyText">
    <w:name w:val="Body Text"/>
    <w:basedOn w:val="Normal"/>
    <w:link w:val="BodyTextChar"/>
    <w:qFormat/>
    <w:rsid w:val="008961C1"/>
    <w:pPr>
      <w:spacing w:before="200" w:after="0"/>
    </w:pPr>
    <w:rPr>
      <w:rFonts w:ascii="Calibri" w:eastAsiaTheme="minorHAnsi" w:hAnsi="Calibri" w:cs="Arial"/>
      <w:noProof/>
      <w:sz w:val="20"/>
      <w:szCs w:val="22"/>
      <w:lang w:val="en-US"/>
    </w:rPr>
  </w:style>
  <w:style w:type="character" w:customStyle="1" w:styleId="BodyTextChar">
    <w:name w:val="Body Text Char"/>
    <w:basedOn w:val="DefaultParagraphFont"/>
    <w:link w:val="BodyText"/>
    <w:rsid w:val="008961C1"/>
    <w:rPr>
      <w:rFonts w:ascii="Calibri" w:eastAsiaTheme="minorHAnsi" w:hAnsi="Calibri" w:cs="Arial"/>
      <w:noProof/>
      <w:sz w:val="20"/>
    </w:rPr>
  </w:style>
  <w:style w:type="paragraph" w:customStyle="1" w:styleId="byline2">
    <w:name w:val="byline2"/>
    <w:basedOn w:val="Normal"/>
    <w:rsid w:val="002D3B21"/>
    <w:pPr>
      <w:spacing w:before="68" w:after="136"/>
    </w:pPr>
    <w:rPr>
      <w:rFonts w:ascii="Times New Roman" w:eastAsia="Times New Roman" w:hAnsi="Times New Roman"/>
      <w:color w:val="666666"/>
      <w:sz w:val="18"/>
      <w:szCs w:val="18"/>
      <w:lang w:val="en-US"/>
    </w:rPr>
  </w:style>
  <w:style w:type="character" w:customStyle="1" w:styleId="pipe1">
    <w:name w:val="pipe1"/>
    <w:basedOn w:val="DefaultParagraphFont"/>
    <w:rsid w:val="002D3B21"/>
    <w:rPr>
      <w:color w:val="000000"/>
    </w:rPr>
  </w:style>
  <w:style w:type="paragraph" w:customStyle="1" w:styleId="Heading1non-numbered">
    <w:name w:val="Heading 1 non-numbered"/>
    <w:basedOn w:val="Heading1"/>
    <w:next w:val="BodyText"/>
    <w:qFormat/>
    <w:rsid w:val="00020FE8"/>
    <w:pPr>
      <w:keepNext w:val="0"/>
      <w:spacing w:before="200" w:after="200"/>
    </w:pPr>
    <w:rPr>
      <w:rFonts w:ascii="Arial" w:eastAsia="Cambria" w:hAnsi="Arial" w:cs="Times New Roman"/>
      <w:bCs w:val="0"/>
      <w:color w:val="007DC3"/>
      <w:kern w:val="0"/>
      <w:sz w:val="20"/>
      <w:szCs w:val="24"/>
      <w:lang w:val="en-US"/>
    </w:rPr>
  </w:style>
  <w:style w:type="paragraph" w:customStyle="1" w:styleId="AHPRAbodyboardparanumbered">
    <w:name w:val="AHPRA body board para numbered"/>
    <w:basedOn w:val="AHPRAbody"/>
    <w:qFormat/>
    <w:rsid w:val="00993AEB"/>
    <w:pPr>
      <w:numPr>
        <w:numId w:val="13"/>
      </w:numPr>
    </w:pPr>
  </w:style>
  <w:style w:type="paragraph" w:customStyle="1" w:styleId="ahprabody1">
    <w:name w:val="ahprabody"/>
    <w:basedOn w:val="Normal"/>
    <w:rsid w:val="00E67A60"/>
    <w:pPr>
      <w:spacing w:before="100" w:beforeAutospacing="1" w:after="100" w:afterAutospacing="1"/>
    </w:pPr>
    <w:rPr>
      <w:rFonts w:ascii="Times New Roman" w:eastAsia="Calibri" w:hAnsi="Times New Roman"/>
      <w:lang w:val="en-US"/>
    </w:rPr>
  </w:style>
  <w:style w:type="paragraph" w:styleId="Revision">
    <w:name w:val="Revision"/>
    <w:hidden/>
    <w:uiPriority w:val="99"/>
    <w:semiHidden/>
    <w:rsid w:val="009A1F1C"/>
    <w:pPr>
      <w:spacing w:before="0" w:after="0"/>
      <w:ind w:left="0" w:firstLine="0"/>
    </w:pPr>
    <w:rPr>
      <w:rFonts w:ascii="Arial" w:hAnsi="Arial" w:cs="Times New Roman"/>
      <w:sz w:val="24"/>
      <w:szCs w:val="24"/>
      <w:lang w:val="en-AU"/>
    </w:rPr>
  </w:style>
  <w:style w:type="character" w:customStyle="1" w:styleId="AHPRAbodyboldChar">
    <w:name w:val="AHPRA body bold Char"/>
    <w:link w:val="AHPRAbodybold"/>
    <w:rsid w:val="00F3072C"/>
    <w:rPr>
      <w:rFonts w:ascii="Arial" w:hAnsi="Arial" w:cs="Arial"/>
      <w:b/>
      <w:sz w:val="20"/>
      <w:szCs w:val="24"/>
      <w:lang w:val="en-AU"/>
    </w:rPr>
  </w:style>
  <w:style w:type="character" w:customStyle="1" w:styleId="AHPRABulletlevel1Char">
    <w:name w:val="AHPRA Bullet level 1 Char"/>
    <w:basedOn w:val="DefaultParagraphFont"/>
    <w:link w:val="AHPRABulletlevel1"/>
    <w:rsid w:val="00F3072C"/>
    <w:rPr>
      <w:rFonts w:ascii="Arial" w:hAnsi="Arial" w:cs="Times New Roman"/>
      <w:sz w:val="20"/>
      <w:szCs w:val="24"/>
      <w:lang w:val="en-AU"/>
    </w:rPr>
  </w:style>
  <w:style w:type="character" w:styleId="PageNumber">
    <w:name w:val="page number"/>
    <w:basedOn w:val="DefaultParagraphFont"/>
    <w:uiPriority w:val="99"/>
    <w:semiHidden/>
    <w:unhideWhenUsed/>
    <w:rsid w:val="00D47C1D"/>
  </w:style>
  <w:style w:type="paragraph" w:styleId="NormalWeb">
    <w:name w:val="Normal (Web)"/>
    <w:basedOn w:val="Normal"/>
    <w:uiPriority w:val="99"/>
    <w:unhideWhenUsed/>
    <w:rsid w:val="003560B1"/>
    <w:pPr>
      <w:spacing w:after="375"/>
    </w:pPr>
    <w:rPr>
      <w:rFonts w:ascii="Times New Roman" w:eastAsia="Times New Roman" w:hAnsi="Times New Roman"/>
      <w:lang w:val="en-US"/>
    </w:rPr>
  </w:style>
  <w:style w:type="character" w:customStyle="1" w:styleId="sr-only">
    <w:name w:val="sr-only"/>
    <w:basedOn w:val="DefaultParagraphFont"/>
    <w:rsid w:val="006D0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5065">
      <w:bodyDiv w:val="1"/>
      <w:marLeft w:val="0"/>
      <w:marRight w:val="0"/>
      <w:marTop w:val="0"/>
      <w:marBottom w:val="0"/>
      <w:divBdr>
        <w:top w:val="none" w:sz="0" w:space="0" w:color="auto"/>
        <w:left w:val="none" w:sz="0" w:space="0" w:color="auto"/>
        <w:bottom w:val="none" w:sz="0" w:space="0" w:color="auto"/>
        <w:right w:val="none" w:sz="0" w:space="0" w:color="auto"/>
      </w:divBdr>
    </w:div>
    <w:div w:id="158542767">
      <w:bodyDiv w:val="1"/>
      <w:marLeft w:val="0"/>
      <w:marRight w:val="0"/>
      <w:marTop w:val="0"/>
      <w:marBottom w:val="0"/>
      <w:divBdr>
        <w:top w:val="none" w:sz="0" w:space="0" w:color="auto"/>
        <w:left w:val="none" w:sz="0" w:space="0" w:color="auto"/>
        <w:bottom w:val="none" w:sz="0" w:space="0" w:color="auto"/>
        <w:right w:val="none" w:sz="0" w:space="0" w:color="auto"/>
      </w:divBdr>
    </w:div>
    <w:div w:id="200290471">
      <w:bodyDiv w:val="1"/>
      <w:marLeft w:val="0"/>
      <w:marRight w:val="0"/>
      <w:marTop w:val="0"/>
      <w:marBottom w:val="0"/>
      <w:divBdr>
        <w:top w:val="none" w:sz="0" w:space="0" w:color="auto"/>
        <w:left w:val="none" w:sz="0" w:space="0" w:color="auto"/>
        <w:bottom w:val="none" w:sz="0" w:space="0" w:color="auto"/>
        <w:right w:val="none" w:sz="0" w:space="0" w:color="auto"/>
      </w:divBdr>
      <w:divsChild>
        <w:div w:id="1825006809">
          <w:marLeft w:val="0"/>
          <w:marRight w:val="0"/>
          <w:marTop w:val="0"/>
          <w:marBottom w:val="0"/>
          <w:divBdr>
            <w:top w:val="none" w:sz="0" w:space="0" w:color="auto"/>
            <w:left w:val="none" w:sz="0" w:space="0" w:color="auto"/>
            <w:bottom w:val="none" w:sz="0" w:space="0" w:color="auto"/>
            <w:right w:val="none" w:sz="0" w:space="0" w:color="auto"/>
          </w:divBdr>
          <w:divsChild>
            <w:div w:id="1999186249">
              <w:marLeft w:val="0"/>
              <w:marRight w:val="0"/>
              <w:marTop w:val="0"/>
              <w:marBottom w:val="0"/>
              <w:divBdr>
                <w:top w:val="none" w:sz="0" w:space="0" w:color="auto"/>
                <w:left w:val="none" w:sz="0" w:space="0" w:color="auto"/>
                <w:bottom w:val="none" w:sz="0" w:space="0" w:color="auto"/>
                <w:right w:val="none" w:sz="0" w:space="0" w:color="auto"/>
              </w:divBdr>
              <w:divsChild>
                <w:div w:id="37244823">
                  <w:marLeft w:val="0"/>
                  <w:marRight w:val="0"/>
                  <w:marTop w:val="0"/>
                  <w:marBottom w:val="0"/>
                  <w:divBdr>
                    <w:top w:val="none" w:sz="0" w:space="0" w:color="auto"/>
                    <w:left w:val="none" w:sz="0" w:space="0" w:color="auto"/>
                    <w:bottom w:val="none" w:sz="0" w:space="0" w:color="auto"/>
                    <w:right w:val="none" w:sz="0" w:space="0" w:color="auto"/>
                  </w:divBdr>
                  <w:divsChild>
                    <w:div w:id="984817996">
                      <w:marLeft w:val="0"/>
                      <w:marRight w:val="0"/>
                      <w:marTop w:val="150"/>
                      <w:marBottom w:val="0"/>
                      <w:divBdr>
                        <w:top w:val="none" w:sz="0" w:space="0" w:color="auto"/>
                        <w:left w:val="none" w:sz="0" w:space="0" w:color="auto"/>
                        <w:bottom w:val="none" w:sz="0" w:space="0" w:color="auto"/>
                        <w:right w:val="none" w:sz="0" w:space="0" w:color="auto"/>
                      </w:divBdr>
                    </w:div>
                  </w:divsChild>
                </w:div>
                <w:div w:id="1807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8729">
      <w:bodyDiv w:val="1"/>
      <w:marLeft w:val="0"/>
      <w:marRight w:val="0"/>
      <w:marTop w:val="0"/>
      <w:marBottom w:val="0"/>
      <w:divBdr>
        <w:top w:val="none" w:sz="0" w:space="0" w:color="auto"/>
        <w:left w:val="none" w:sz="0" w:space="0" w:color="auto"/>
        <w:bottom w:val="none" w:sz="0" w:space="0" w:color="auto"/>
        <w:right w:val="none" w:sz="0" w:space="0" w:color="auto"/>
      </w:divBdr>
    </w:div>
    <w:div w:id="438992854">
      <w:bodyDiv w:val="1"/>
      <w:marLeft w:val="0"/>
      <w:marRight w:val="0"/>
      <w:marTop w:val="0"/>
      <w:marBottom w:val="0"/>
      <w:divBdr>
        <w:top w:val="none" w:sz="0" w:space="0" w:color="auto"/>
        <w:left w:val="none" w:sz="0" w:space="0" w:color="auto"/>
        <w:bottom w:val="none" w:sz="0" w:space="0" w:color="auto"/>
        <w:right w:val="none" w:sz="0" w:space="0" w:color="auto"/>
      </w:divBdr>
    </w:div>
    <w:div w:id="468132903">
      <w:bodyDiv w:val="1"/>
      <w:marLeft w:val="0"/>
      <w:marRight w:val="0"/>
      <w:marTop w:val="0"/>
      <w:marBottom w:val="0"/>
      <w:divBdr>
        <w:top w:val="none" w:sz="0" w:space="0" w:color="auto"/>
        <w:left w:val="none" w:sz="0" w:space="0" w:color="auto"/>
        <w:bottom w:val="none" w:sz="0" w:space="0" w:color="auto"/>
        <w:right w:val="none" w:sz="0" w:space="0" w:color="auto"/>
      </w:divBdr>
    </w:div>
    <w:div w:id="473525445">
      <w:bodyDiv w:val="1"/>
      <w:marLeft w:val="0"/>
      <w:marRight w:val="0"/>
      <w:marTop w:val="0"/>
      <w:marBottom w:val="0"/>
      <w:divBdr>
        <w:top w:val="none" w:sz="0" w:space="0" w:color="auto"/>
        <w:left w:val="none" w:sz="0" w:space="0" w:color="auto"/>
        <w:bottom w:val="none" w:sz="0" w:space="0" w:color="auto"/>
        <w:right w:val="none" w:sz="0" w:space="0" w:color="auto"/>
      </w:divBdr>
      <w:divsChild>
        <w:div w:id="122233916">
          <w:marLeft w:val="0"/>
          <w:marRight w:val="0"/>
          <w:marTop w:val="0"/>
          <w:marBottom w:val="0"/>
          <w:divBdr>
            <w:top w:val="none" w:sz="0" w:space="0" w:color="auto"/>
            <w:left w:val="none" w:sz="0" w:space="0" w:color="auto"/>
            <w:bottom w:val="none" w:sz="0" w:space="0" w:color="auto"/>
            <w:right w:val="none" w:sz="0" w:space="0" w:color="auto"/>
          </w:divBdr>
          <w:divsChild>
            <w:div w:id="113595308">
              <w:marLeft w:val="0"/>
              <w:marRight w:val="0"/>
              <w:marTop w:val="0"/>
              <w:marBottom w:val="0"/>
              <w:divBdr>
                <w:top w:val="none" w:sz="0" w:space="0" w:color="auto"/>
                <w:left w:val="none" w:sz="0" w:space="0" w:color="auto"/>
                <w:bottom w:val="none" w:sz="0" w:space="0" w:color="auto"/>
                <w:right w:val="none" w:sz="0" w:space="0" w:color="auto"/>
              </w:divBdr>
              <w:divsChild>
                <w:div w:id="1041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5395">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sChild>
        <w:div w:id="2071421266">
          <w:marLeft w:val="0"/>
          <w:marRight w:val="0"/>
          <w:marTop w:val="0"/>
          <w:marBottom w:val="0"/>
          <w:divBdr>
            <w:top w:val="none" w:sz="0" w:space="0" w:color="auto"/>
            <w:left w:val="none" w:sz="0" w:space="0" w:color="auto"/>
            <w:bottom w:val="none" w:sz="0" w:space="0" w:color="auto"/>
            <w:right w:val="none" w:sz="0" w:space="0" w:color="auto"/>
          </w:divBdr>
          <w:divsChild>
            <w:div w:id="1055083402">
              <w:marLeft w:val="0"/>
              <w:marRight w:val="0"/>
              <w:marTop w:val="0"/>
              <w:marBottom w:val="0"/>
              <w:divBdr>
                <w:top w:val="none" w:sz="0" w:space="0" w:color="auto"/>
                <w:left w:val="none" w:sz="0" w:space="0" w:color="auto"/>
                <w:bottom w:val="none" w:sz="0" w:space="0" w:color="auto"/>
                <w:right w:val="none" w:sz="0" w:space="0" w:color="auto"/>
              </w:divBdr>
              <w:divsChild>
                <w:div w:id="9772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1975">
      <w:bodyDiv w:val="1"/>
      <w:marLeft w:val="0"/>
      <w:marRight w:val="0"/>
      <w:marTop w:val="0"/>
      <w:marBottom w:val="0"/>
      <w:divBdr>
        <w:top w:val="none" w:sz="0" w:space="0" w:color="auto"/>
        <w:left w:val="none" w:sz="0" w:space="0" w:color="auto"/>
        <w:bottom w:val="none" w:sz="0" w:space="0" w:color="auto"/>
        <w:right w:val="none" w:sz="0" w:space="0" w:color="auto"/>
      </w:divBdr>
    </w:div>
    <w:div w:id="721171547">
      <w:bodyDiv w:val="1"/>
      <w:marLeft w:val="0"/>
      <w:marRight w:val="0"/>
      <w:marTop w:val="0"/>
      <w:marBottom w:val="0"/>
      <w:divBdr>
        <w:top w:val="none" w:sz="0" w:space="0" w:color="auto"/>
        <w:left w:val="none" w:sz="0" w:space="0" w:color="auto"/>
        <w:bottom w:val="none" w:sz="0" w:space="0" w:color="auto"/>
        <w:right w:val="none" w:sz="0" w:space="0" w:color="auto"/>
      </w:divBdr>
    </w:div>
    <w:div w:id="840631024">
      <w:bodyDiv w:val="1"/>
      <w:marLeft w:val="0"/>
      <w:marRight w:val="0"/>
      <w:marTop w:val="0"/>
      <w:marBottom w:val="0"/>
      <w:divBdr>
        <w:top w:val="none" w:sz="0" w:space="0" w:color="auto"/>
        <w:left w:val="none" w:sz="0" w:space="0" w:color="auto"/>
        <w:bottom w:val="none" w:sz="0" w:space="0" w:color="auto"/>
        <w:right w:val="none" w:sz="0" w:space="0" w:color="auto"/>
      </w:divBdr>
      <w:divsChild>
        <w:div w:id="1789814606">
          <w:marLeft w:val="0"/>
          <w:marRight w:val="0"/>
          <w:marTop w:val="0"/>
          <w:marBottom w:val="0"/>
          <w:divBdr>
            <w:top w:val="none" w:sz="0" w:space="0" w:color="auto"/>
            <w:left w:val="none" w:sz="0" w:space="0" w:color="auto"/>
            <w:bottom w:val="none" w:sz="0" w:space="0" w:color="auto"/>
            <w:right w:val="none" w:sz="0" w:space="0" w:color="auto"/>
          </w:divBdr>
          <w:divsChild>
            <w:div w:id="1783498455">
              <w:marLeft w:val="0"/>
              <w:marRight w:val="0"/>
              <w:marTop w:val="0"/>
              <w:marBottom w:val="0"/>
              <w:divBdr>
                <w:top w:val="none" w:sz="0" w:space="0" w:color="auto"/>
                <w:left w:val="none" w:sz="0" w:space="0" w:color="auto"/>
                <w:bottom w:val="none" w:sz="0" w:space="0" w:color="auto"/>
                <w:right w:val="none" w:sz="0" w:space="0" w:color="auto"/>
              </w:divBdr>
              <w:divsChild>
                <w:div w:id="278608272">
                  <w:marLeft w:val="0"/>
                  <w:marRight w:val="0"/>
                  <w:marTop w:val="730"/>
                  <w:marBottom w:val="0"/>
                  <w:divBdr>
                    <w:top w:val="none" w:sz="0" w:space="0" w:color="auto"/>
                    <w:left w:val="none" w:sz="0" w:space="0" w:color="auto"/>
                    <w:bottom w:val="none" w:sz="0" w:space="0" w:color="auto"/>
                    <w:right w:val="none" w:sz="0" w:space="0" w:color="auto"/>
                  </w:divBdr>
                  <w:divsChild>
                    <w:div w:id="809595565">
                      <w:marLeft w:val="0"/>
                      <w:marRight w:val="0"/>
                      <w:marTop w:val="0"/>
                      <w:marBottom w:val="0"/>
                      <w:divBdr>
                        <w:top w:val="none" w:sz="0" w:space="0" w:color="auto"/>
                        <w:left w:val="none" w:sz="0" w:space="0" w:color="auto"/>
                        <w:bottom w:val="none" w:sz="0" w:space="0" w:color="auto"/>
                        <w:right w:val="none" w:sz="0" w:space="0" w:color="auto"/>
                      </w:divBdr>
                      <w:divsChild>
                        <w:div w:id="3214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80519">
      <w:bodyDiv w:val="1"/>
      <w:marLeft w:val="0"/>
      <w:marRight w:val="0"/>
      <w:marTop w:val="0"/>
      <w:marBottom w:val="0"/>
      <w:divBdr>
        <w:top w:val="none" w:sz="0" w:space="0" w:color="auto"/>
        <w:left w:val="none" w:sz="0" w:space="0" w:color="auto"/>
        <w:bottom w:val="none" w:sz="0" w:space="0" w:color="auto"/>
        <w:right w:val="none" w:sz="0" w:space="0" w:color="auto"/>
      </w:divBdr>
      <w:divsChild>
        <w:div w:id="50424534">
          <w:marLeft w:val="0"/>
          <w:marRight w:val="0"/>
          <w:marTop w:val="0"/>
          <w:marBottom w:val="0"/>
          <w:divBdr>
            <w:top w:val="none" w:sz="0" w:space="0" w:color="auto"/>
            <w:left w:val="none" w:sz="0" w:space="0" w:color="auto"/>
            <w:bottom w:val="none" w:sz="0" w:space="0" w:color="auto"/>
            <w:right w:val="none" w:sz="0" w:space="0" w:color="auto"/>
          </w:divBdr>
          <w:divsChild>
            <w:div w:id="32465513">
              <w:marLeft w:val="0"/>
              <w:marRight w:val="0"/>
              <w:marTop w:val="0"/>
              <w:marBottom w:val="0"/>
              <w:divBdr>
                <w:top w:val="none" w:sz="0" w:space="0" w:color="auto"/>
                <w:left w:val="none" w:sz="0" w:space="0" w:color="auto"/>
                <w:bottom w:val="none" w:sz="0" w:space="0" w:color="auto"/>
                <w:right w:val="none" w:sz="0" w:space="0" w:color="auto"/>
              </w:divBdr>
              <w:divsChild>
                <w:div w:id="663819318">
                  <w:marLeft w:val="0"/>
                  <w:marRight w:val="0"/>
                  <w:marTop w:val="0"/>
                  <w:marBottom w:val="0"/>
                  <w:divBdr>
                    <w:top w:val="none" w:sz="0" w:space="0" w:color="auto"/>
                    <w:left w:val="none" w:sz="0" w:space="0" w:color="auto"/>
                    <w:bottom w:val="none" w:sz="0" w:space="0" w:color="auto"/>
                    <w:right w:val="none" w:sz="0" w:space="0" w:color="auto"/>
                  </w:divBdr>
                  <w:divsChild>
                    <w:div w:id="954797898">
                      <w:marLeft w:val="0"/>
                      <w:marRight w:val="0"/>
                      <w:marTop w:val="115"/>
                      <w:marBottom w:val="0"/>
                      <w:divBdr>
                        <w:top w:val="none" w:sz="0" w:space="0" w:color="auto"/>
                        <w:left w:val="none" w:sz="0" w:space="0" w:color="auto"/>
                        <w:bottom w:val="none" w:sz="0" w:space="0" w:color="auto"/>
                        <w:right w:val="none" w:sz="0" w:space="0" w:color="auto"/>
                      </w:divBdr>
                    </w:div>
                  </w:divsChild>
                </w:div>
                <w:div w:id="153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6083">
      <w:bodyDiv w:val="1"/>
      <w:marLeft w:val="0"/>
      <w:marRight w:val="0"/>
      <w:marTop w:val="0"/>
      <w:marBottom w:val="0"/>
      <w:divBdr>
        <w:top w:val="none" w:sz="0" w:space="0" w:color="auto"/>
        <w:left w:val="none" w:sz="0" w:space="0" w:color="auto"/>
        <w:bottom w:val="none" w:sz="0" w:space="0" w:color="auto"/>
        <w:right w:val="none" w:sz="0" w:space="0" w:color="auto"/>
      </w:divBdr>
    </w:div>
    <w:div w:id="1078482091">
      <w:bodyDiv w:val="1"/>
      <w:marLeft w:val="0"/>
      <w:marRight w:val="0"/>
      <w:marTop w:val="0"/>
      <w:marBottom w:val="0"/>
      <w:divBdr>
        <w:top w:val="none" w:sz="0" w:space="0" w:color="auto"/>
        <w:left w:val="none" w:sz="0" w:space="0" w:color="auto"/>
        <w:bottom w:val="none" w:sz="0" w:space="0" w:color="auto"/>
        <w:right w:val="none" w:sz="0" w:space="0" w:color="auto"/>
      </w:divBdr>
      <w:divsChild>
        <w:div w:id="826169375">
          <w:marLeft w:val="0"/>
          <w:marRight w:val="0"/>
          <w:marTop w:val="0"/>
          <w:marBottom w:val="0"/>
          <w:divBdr>
            <w:top w:val="none" w:sz="0" w:space="0" w:color="auto"/>
            <w:left w:val="none" w:sz="0" w:space="0" w:color="auto"/>
            <w:bottom w:val="none" w:sz="0" w:space="0" w:color="auto"/>
            <w:right w:val="none" w:sz="0" w:space="0" w:color="auto"/>
          </w:divBdr>
          <w:divsChild>
            <w:div w:id="566963394">
              <w:marLeft w:val="0"/>
              <w:marRight w:val="0"/>
              <w:marTop w:val="0"/>
              <w:marBottom w:val="0"/>
              <w:divBdr>
                <w:top w:val="none" w:sz="0" w:space="0" w:color="auto"/>
                <w:left w:val="none" w:sz="0" w:space="0" w:color="auto"/>
                <w:bottom w:val="none" w:sz="0" w:space="0" w:color="auto"/>
                <w:right w:val="none" w:sz="0" w:space="0" w:color="auto"/>
              </w:divBdr>
              <w:divsChild>
                <w:div w:id="1702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560">
      <w:bodyDiv w:val="1"/>
      <w:marLeft w:val="0"/>
      <w:marRight w:val="0"/>
      <w:marTop w:val="0"/>
      <w:marBottom w:val="0"/>
      <w:divBdr>
        <w:top w:val="none" w:sz="0" w:space="0" w:color="auto"/>
        <w:left w:val="none" w:sz="0" w:space="0" w:color="auto"/>
        <w:bottom w:val="none" w:sz="0" w:space="0" w:color="auto"/>
        <w:right w:val="none" w:sz="0" w:space="0" w:color="auto"/>
      </w:divBdr>
    </w:div>
    <w:div w:id="1153448748">
      <w:bodyDiv w:val="1"/>
      <w:marLeft w:val="0"/>
      <w:marRight w:val="0"/>
      <w:marTop w:val="0"/>
      <w:marBottom w:val="0"/>
      <w:divBdr>
        <w:top w:val="none" w:sz="0" w:space="0" w:color="auto"/>
        <w:left w:val="none" w:sz="0" w:space="0" w:color="auto"/>
        <w:bottom w:val="none" w:sz="0" w:space="0" w:color="auto"/>
        <w:right w:val="none" w:sz="0" w:space="0" w:color="auto"/>
      </w:divBdr>
      <w:divsChild>
        <w:div w:id="2139376550">
          <w:marLeft w:val="0"/>
          <w:marRight w:val="0"/>
          <w:marTop w:val="0"/>
          <w:marBottom w:val="0"/>
          <w:divBdr>
            <w:top w:val="none" w:sz="0" w:space="0" w:color="auto"/>
            <w:left w:val="none" w:sz="0" w:space="0" w:color="auto"/>
            <w:bottom w:val="none" w:sz="0" w:space="0" w:color="auto"/>
            <w:right w:val="none" w:sz="0" w:space="0" w:color="auto"/>
          </w:divBdr>
          <w:divsChild>
            <w:div w:id="2120291389">
              <w:marLeft w:val="0"/>
              <w:marRight w:val="0"/>
              <w:marTop w:val="0"/>
              <w:marBottom w:val="0"/>
              <w:divBdr>
                <w:top w:val="none" w:sz="0" w:space="0" w:color="auto"/>
                <w:left w:val="none" w:sz="0" w:space="0" w:color="auto"/>
                <w:bottom w:val="none" w:sz="0" w:space="0" w:color="auto"/>
                <w:right w:val="none" w:sz="0" w:space="0" w:color="auto"/>
              </w:divBdr>
              <w:divsChild>
                <w:div w:id="919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9965">
      <w:bodyDiv w:val="1"/>
      <w:marLeft w:val="0"/>
      <w:marRight w:val="0"/>
      <w:marTop w:val="0"/>
      <w:marBottom w:val="0"/>
      <w:divBdr>
        <w:top w:val="none" w:sz="0" w:space="0" w:color="auto"/>
        <w:left w:val="none" w:sz="0" w:space="0" w:color="auto"/>
        <w:bottom w:val="none" w:sz="0" w:space="0" w:color="auto"/>
        <w:right w:val="none" w:sz="0" w:space="0" w:color="auto"/>
      </w:divBdr>
    </w:div>
    <w:div w:id="1413550956">
      <w:bodyDiv w:val="1"/>
      <w:marLeft w:val="0"/>
      <w:marRight w:val="0"/>
      <w:marTop w:val="0"/>
      <w:marBottom w:val="0"/>
      <w:divBdr>
        <w:top w:val="none" w:sz="0" w:space="0" w:color="auto"/>
        <w:left w:val="none" w:sz="0" w:space="0" w:color="auto"/>
        <w:bottom w:val="none" w:sz="0" w:space="0" w:color="auto"/>
        <w:right w:val="none" w:sz="0" w:space="0" w:color="auto"/>
      </w:divBdr>
      <w:divsChild>
        <w:div w:id="1871530588">
          <w:marLeft w:val="0"/>
          <w:marRight w:val="0"/>
          <w:marTop w:val="0"/>
          <w:marBottom w:val="0"/>
          <w:divBdr>
            <w:top w:val="none" w:sz="0" w:space="0" w:color="auto"/>
            <w:left w:val="none" w:sz="0" w:space="0" w:color="auto"/>
            <w:bottom w:val="none" w:sz="0" w:space="0" w:color="auto"/>
            <w:right w:val="none" w:sz="0" w:space="0" w:color="auto"/>
          </w:divBdr>
          <w:divsChild>
            <w:div w:id="836960923">
              <w:marLeft w:val="0"/>
              <w:marRight w:val="0"/>
              <w:marTop w:val="0"/>
              <w:marBottom w:val="0"/>
              <w:divBdr>
                <w:top w:val="none" w:sz="0" w:space="0" w:color="auto"/>
                <w:left w:val="none" w:sz="0" w:space="0" w:color="auto"/>
                <w:bottom w:val="none" w:sz="0" w:space="0" w:color="auto"/>
                <w:right w:val="none" w:sz="0" w:space="0" w:color="auto"/>
              </w:divBdr>
              <w:divsChild>
                <w:div w:id="8754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5628">
      <w:bodyDiv w:val="1"/>
      <w:marLeft w:val="0"/>
      <w:marRight w:val="0"/>
      <w:marTop w:val="0"/>
      <w:marBottom w:val="0"/>
      <w:divBdr>
        <w:top w:val="none" w:sz="0" w:space="0" w:color="auto"/>
        <w:left w:val="none" w:sz="0" w:space="0" w:color="auto"/>
        <w:bottom w:val="none" w:sz="0" w:space="0" w:color="auto"/>
        <w:right w:val="none" w:sz="0" w:space="0" w:color="auto"/>
      </w:divBdr>
      <w:divsChild>
        <w:div w:id="170871679">
          <w:marLeft w:val="0"/>
          <w:marRight w:val="0"/>
          <w:marTop w:val="0"/>
          <w:marBottom w:val="0"/>
          <w:divBdr>
            <w:top w:val="none" w:sz="0" w:space="0" w:color="auto"/>
            <w:left w:val="none" w:sz="0" w:space="0" w:color="auto"/>
            <w:bottom w:val="none" w:sz="0" w:space="0" w:color="auto"/>
            <w:right w:val="none" w:sz="0" w:space="0" w:color="auto"/>
          </w:divBdr>
          <w:divsChild>
            <w:div w:id="1368870861">
              <w:marLeft w:val="0"/>
              <w:marRight w:val="0"/>
              <w:marTop w:val="0"/>
              <w:marBottom w:val="0"/>
              <w:divBdr>
                <w:top w:val="none" w:sz="0" w:space="0" w:color="auto"/>
                <w:left w:val="none" w:sz="0" w:space="0" w:color="auto"/>
                <w:bottom w:val="none" w:sz="0" w:space="0" w:color="auto"/>
                <w:right w:val="none" w:sz="0" w:space="0" w:color="auto"/>
              </w:divBdr>
              <w:divsChild>
                <w:div w:id="1938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5083">
      <w:bodyDiv w:val="1"/>
      <w:marLeft w:val="0"/>
      <w:marRight w:val="0"/>
      <w:marTop w:val="0"/>
      <w:marBottom w:val="0"/>
      <w:divBdr>
        <w:top w:val="none" w:sz="0" w:space="0" w:color="auto"/>
        <w:left w:val="none" w:sz="0" w:space="0" w:color="auto"/>
        <w:bottom w:val="none" w:sz="0" w:space="0" w:color="auto"/>
        <w:right w:val="none" w:sz="0" w:space="0" w:color="auto"/>
      </w:divBdr>
      <w:divsChild>
        <w:div w:id="542131447">
          <w:marLeft w:val="0"/>
          <w:marRight w:val="0"/>
          <w:marTop w:val="0"/>
          <w:marBottom w:val="0"/>
          <w:divBdr>
            <w:top w:val="none" w:sz="0" w:space="0" w:color="auto"/>
            <w:left w:val="none" w:sz="0" w:space="0" w:color="auto"/>
            <w:bottom w:val="none" w:sz="0" w:space="0" w:color="auto"/>
            <w:right w:val="none" w:sz="0" w:space="0" w:color="auto"/>
          </w:divBdr>
          <w:divsChild>
            <w:div w:id="173694383">
              <w:marLeft w:val="0"/>
              <w:marRight w:val="0"/>
              <w:marTop w:val="0"/>
              <w:marBottom w:val="0"/>
              <w:divBdr>
                <w:top w:val="none" w:sz="0" w:space="0" w:color="auto"/>
                <w:left w:val="none" w:sz="0" w:space="0" w:color="auto"/>
                <w:bottom w:val="none" w:sz="0" w:space="0" w:color="auto"/>
                <w:right w:val="none" w:sz="0" w:space="0" w:color="auto"/>
              </w:divBdr>
              <w:divsChild>
                <w:div w:id="44451054">
                  <w:marLeft w:val="0"/>
                  <w:marRight w:val="0"/>
                  <w:marTop w:val="0"/>
                  <w:marBottom w:val="0"/>
                  <w:divBdr>
                    <w:top w:val="none" w:sz="0" w:space="0" w:color="auto"/>
                    <w:left w:val="none" w:sz="0" w:space="0" w:color="auto"/>
                    <w:bottom w:val="none" w:sz="0" w:space="0" w:color="auto"/>
                    <w:right w:val="none" w:sz="0" w:space="0" w:color="auto"/>
                  </w:divBdr>
                  <w:divsChild>
                    <w:div w:id="456601850">
                      <w:marLeft w:val="1"/>
                      <w:marRight w:val="0"/>
                      <w:marTop w:val="0"/>
                      <w:marBottom w:val="0"/>
                      <w:divBdr>
                        <w:top w:val="none" w:sz="0" w:space="0" w:color="auto"/>
                        <w:left w:val="none" w:sz="0" w:space="0" w:color="auto"/>
                        <w:bottom w:val="none" w:sz="0" w:space="0" w:color="auto"/>
                        <w:right w:val="none" w:sz="0" w:space="0" w:color="auto"/>
                      </w:divBdr>
                      <w:divsChild>
                        <w:div w:id="674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3396">
      <w:bodyDiv w:val="1"/>
      <w:marLeft w:val="0"/>
      <w:marRight w:val="0"/>
      <w:marTop w:val="0"/>
      <w:marBottom w:val="0"/>
      <w:divBdr>
        <w:top w:val="none" w:sz="0" w:space="0" w:color="auto"/>
        <w:left w:val="none" w:sz="0" w:space="0" w:color="auto"/>
        <w:bottom w:val="none" w:sz="0" w:space="0" w:color="auto"/>
        <w:right w:val="none" w:sz="0" w:space="0" w:color="auto"/>
      </w:divBdr>
    </w:div>
    <w:div w:id="1565026089">
      <w:bodyDiv w:val="1"/>
      <w:marLeft w:val="0"/>
      <w:marRight w:val="0"/>
      <w:marTop w:val="0"/>
      <w:marBottom w:val="0"/>
      <w:divBdr>
        <w:top w:val="none" w:sz="0" w:space="0" w:color="auto"/>
        <w:left w:val="none" w:sz="0" w:space="0" w:color="auto"/>
        <w:bottom w:val="none" w:sz="0" w:space="0" w:color="auto"/>
        <w:right w:val="none" w:sz="0" w:space="0" w:color="auto"/>
      </w:divBdr>
    </w:div>
    <w:div w:id="1567371263">
      <w:bodyDiv w:val="1"/>
      <w:marLeft w:val="0"/>
      <w:marRight w:val="0"/>
      <w:marTop w:val="0"/>
      <w:marBottom w:val="0"/>
      <w:divBdr>
        <w:top w:val="none" w:sz="0" w:space="0" w:color="auto"/>
        <w:left w:val="none" w:sz="0" w:space="0" w:color="auto"/>
        <w:bottom w:val="none" w:sz="0" w:space="0" w:color="auto"/>
        <w:right w:val="none" w:sz="0" w:space="0" w:color="auto"/>
      </w:divBdr>
      <w:divsChild>
        <w:div w:id="6057645">
          <w:marLeft w:val="0"/>
          <w:marRight w:val="0"/>
          <w:marTop w:val="0"/>
          <w:marBottom w:val="0"/>
          <w:divBdr>
            <w:top w:val="none" w:sz="0" w:space="0" w:color="auto"/>
            <w:left w:val="none" w:sz="0" w:space="0" w:color="auto"/>
            <w:bottom w:val="none" w:sz="0" w:space="0" w:color="auto"/>
            <w:right w:val="none" w:sz="0" w:space="0" w:color="auto"/>
          </w:divBdr>
        </w:div>
        <w:div w:id="382169833">
          <w:marLeft w:val="0"/>
          <w:marRight w:val="0"/>
          <w:marTop w:val="0"/>
          <w:marBottom w:val="0"/>
          <w:divBdr>
            <w:top w:val="none" w:sz="0" w:space="0" w:color="auto"/>
            <w:left w:val="none" w:sz="0" w:space="0" w:color="auto"/>
            <w:bottom w:val="none" w:sz="0" w:space="0" w:color="auto"/>
            <w:right w:val="none" w:sz="0" w:space="0" w:color="auto"/>
          </w:divBdr>
          <w:divsChild>
            <w:div w:id="870266944">
              <w:marLeft w:val="0"/>
              <w:marRight w:val="0"/>
              <w:marTop w:val="0"/>
              <w:marBottom w:val="0"/>
              <w:divBdr>
                <w:top w:val="none" w:sz="0" w:space="0" w:color="auto"/>
                <w:left w:val="none" w:sz="0" w:space="0" w:color="auto"/>
                <w:bottom w:val="none" w:sz="0" w:space="0" w:color="auto"/>
                <w:right w:val="none" w:sz="0" w:space="0" w:color="auto"/>
              </w:divBdr>
            </w:div>
          </w:divsChild>
        </w:div>
        <w:div w:id="879514275">
          <w:marLeft w:val="0"/>
          <w:marRight w:val="0"/>
          <w:marTop w:val="0"/>
          <w:marBottom w:val="0"/>
          <w:divBdr>
            <w:top w:val="none" w:sz="0" w:space="0" w:color="auto"/>
            <w:left w:val="none" w:sz="0" w:space="0" w:color="auto"/>
            <w:bottom w:val="none" w:sz="0" w:space="0" w:color="auto"/>
            <w:right w:val="none" w:sz="0" w:space="0" w:color="auto"/>
          </w:divBdr>
        </w:div>
      </w:divsChild>
    </w:div>
    <w:div w:id="1581594368">
      <w:bodyDiv w:val="1"/>
      <w:marLeft w:val="0"/>
      <w:marRight w:val="0"/>
      <w:marTop w:val="0"/>
      <w:marBottom w:val="0"/>
      <w:divBdr>
        <w:top w:val="none" w:sz="0" w:space="0" w:color="auto"/>
        <w:left w:val="none" w:sz="0" w:space="0" w:color="auto"/>
        <w:bottom w:val="none" w:sz="0" w:space="0" w:color="auto"/>
        <w:right w:val="none" w:sz="0" w:space="0" w:color="auto"/>
      </w:divBdr>
      <w:divsChild>
        <w:div w:id="64033295">
          <w:marLeft w:val="0"/>
          <w:marRight w:val="0"/>
          <w:marTop w:val="0"/>
          <w:marBottom w:val="0"/>
          <w:divBdr>
            <w:top w:val="none" w:sz="0" w:space="0" w:color="auto"/>
            <w:left w:val="none" w:sz="0" w:space="0" w:color="auto"/>
            <w:bottom w:val="none" w:sz="0" w:space="0" w:color="auto"/>
            <w:right w:val="none" w:sz="0" w:space="0" w:color="auto"/>
          </w:divBdr>
          <w:divsChild>
            <w:div w:id="1815029966">
              <w:marLeft w:val="0"/>
              <w:marRight w:val="0"/>
              <w:marTop w:val="0"/>
              <w:marBottom w:val="0"/>
              <w:divBdr>
                <w:top w:val="none" w:sz="0" w:space="0" w:color="auto"/>
                <w:left w:val="none" w:sz="0" w:space="0" w:color="auto"/>
                <w:bottom w:val="none" w:sz="0" w:space="0" w:color="auto"/>
                <w:right w:val="none" w:sz="0" w:space="0" w:color="auto"/>
              </w:divBdr>
              <w:divsChild>
                <w:div w:id="1871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3587">
      <w:bodyDiv w:val="1"/>
      <w:marLeft w:val="0"/>
      <w:marRight w:val="0"/>
      <w:marTop w:val="0"/>
      <w:marBottom w:val="0"/>
      <w:divBdr>
        <w:top w:val="none" w:sz="0" w:space="0" w:color="auto"/>
        <w:left w:val="none" w:sz="0" w:space="0" w:color="auto"/>
        <w:bottom w:val="none" w:sz="0" w:space="0" w:color="auto"/>
        <w:right w:val="none" w:sz="0" w:space="0" w:color="auto"/>
      </w:divBdr>
    </w:div>
    <w:div w:id="1647317623">
      <w:bodyDiv w:val="1"/>
      <w:marLeft w:val="0"/>
      <w:marRight w:val="0"/>
      <w:marTop w:val="0"/>
      <w:marBottom w:val="0"/>
      <w:divBdr>
        <w:top w:val="none" w:sz="0" w:space="0" w:color="auto"/>
        <w:left w:val="none" w:sz="0" w:space="0" w:color="auto"/>
        <w:bottom w:val="none" w:sz="0" w:space="0" w:color="auto"/>
        <w:right w:val="none" w:sz="0" w:space="0" w:color="auto"/>
      </w:divBdr>
      <w:divsChild>
        <w:div w:id="1391688071">
          <w:marLeft w:val="0"/>
          <w:marRight w:val="0"/>
          <w:marTop w:val="0"/>
          <w:marBottom w:val="0"/>
          <w:divBdr>
            <w:top w:val="none" w:sz="0" w:space="0" w:color="auto"/>
            <w:left w:val="none" w:sz="0" w:space="0" w:color="auto"/>
            <w:bottom w:val="none" w:sz="0" w:space="0" w:color="auto"/>
            <w:right w:val="none" w:sz="0" w:space="0" w:color="auto"/>
          </w:divBdr>
          <w:divsChild>
            <w:div w:id="1347900811">
              <w:marLeft w:val="0"/>
              <w:marRight w:val="0"/>
              <w:marTop w:val="0"/>
              <w:marBottom w:val="0"/>
              <w:divBdr>
                <w:top w:val="none" w:sz="0" w:space="0" w:color="auto"/>
                <w:left w:val="none" w:sz="0" w:space="0" w:color="auto"/>
                <w:bottom w:val="none" w:sz="0" w:space="0" w:color="auto"/>
                <w:right w:val="none" w:sz="0" w:space="0" w:color="auto"/>
              </w:divBdr>
              <w:divsChild>
                <w:div w:id="375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513">
      <w:bodyDiv w:val="1"/>
      <w:marLeft w:val="0"/>
      <w:marRight w:val="0"/>
      <w:marTop w:val="0"/>
      <w:marBottom w:val="0"/>
      <w:divBdr>
        <w:top w:val="none" w:sz="0" w:space="0" w:color="auto"/>
        <w:left w:val="none" w:sz="0" w:space="0" w:color="auto"/>
        <w:bottom w:val="none" w:sz="0" w:space="0" w:color="auto"/>
        <w:right w:val="none" w:sz="0" w:space="0" w:color="auto"/>
      </w:divBdr>
    </w:div>
    <w:div w:id="1709722563">
      <w:bodyDiv w:val="1"/>
      <w:marLeft w:val="0"/>
      <w:marRight w:val="0"/>
      <w:marTop w:val="0"/>
      <w:marBottom w:val="0"/>
      <w:divBdr>
        <w:top w:val="none" w:sz="0" w:space="0" w:color="auto"/>
        <w:left w:val="none" w:sz="0" w:space="0" w:color="auto"/>
        <w:bottom w:val="none" w:sz="0" w:space="0" w:color="auto"/>
        <w:right w:val="none" w:sz="0" w:space="0" w:color="auto"/>
      </w:divBdr>
    </w:div>
    <w:div w:id="1793086834">
      <w:bodyDiv w:val="1"/>
      <w:marLeft w:val="0"/>
      <w:marRight w:val="0"/>
      <w:marTop w:val="0"/>
      <w:marBottom w:val="0"/>
      <w:divBdr>
        <w:top w:val="none" w:sz="0" w:space="0" w:color="auto"/>
        <w:left w:val="none" w:sz="0" w:space="0" w:color="auto"/>
        <w:bottom w:val="none" w:sz="0" w:space="0" w:color="auto"/>
        <w:right w:val="none" w:sz="0" w:space="0" w:color="auto"/>
      </w:divBdr>
    </w:div>
    <w:div w:id="1924872921">
      <w:bodyDiv w:val="1"/>
      <w:marLeft w:val="0"/>
      <w:marRight w:val="0"/>
      <w:marTop w:val="0"/>
      <w:marBottom w:val="0"/>
      <w:divBdr>
        <w:top w:val="none" w:sz="0" w:space="0" w:color="auto"/>
        <w:left w:val="none" w:sz="0" w:space="0" w:color="auto"/>
        <w:bottom w:val="none" w:sz="0" w:space="0" w:color="auto"/>
        <w:right w:val="none" w:sz="0" w:space="0" w:color="auto"/>
      </w:divBdr>
      <w:divsChild>
        <w:div w:id="989484738">
          <w:marLeft w:val="0"/>
          <w:marRight w:val="0"/>
          <w:marTop w:val="0"/>
          <w:marBottom w:val="0"/>
          <w:divBdr>
            <w:top w:val="none" w:sz="0" w:space="0" w:color="auto"/>
            <w:left w:val="none" w:sz="0" w:space="0" w:color="auto"/>
            <w:bottom w:val="none" w:sz="0" w:space="0" w:color="auto"/>
            <w:right w:val="none" w:sz="0" w:space="0" w:color="auto"/>
          </w:divBdr>
          <w:divsChild>
            <w:div w:id="1423338642">
              <w:marLeft w:val="0"/>
              <w:marRight w:val="0"/>
              <w:marTop w:val="0"/>
              <w:marBottom w:val="0"/>
              <w:divBdr>
                <w:top w:val="none" w:sz="0" w:space="0" w:color="auto"/>
                <w:left w:val="none" w:sz="0" w:space="0" w:color="auto"/>
                <w:bottom w:val="none" w:sz="0" w:space="0" w:color="auto"/>
                <w:right w:val="none" w:sz="0" w:space="0" w:color="auto"/>
              </w:divBdr>
              <w:divsChild>
                <w:div w:id="11584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7104">
      <w:bodyDiv w:val="1"/>
      <w:marLeft w:val="0"/>
      <w:marRight w:val="0"/>
      <w:marTop w:val="0"/>
      <w:marBottom w:val="0"/>
      <w:divBdr>
        <w:top w:val="none" w:sz="0" w:space="0" w:color="auto"/>
        <w:left w:val="none" w:sz="0" w:space="0" w:color="auto"/>
        <w:bottom w:val="none" w:sz="0" w:space="0" w:color="auto"/>
        <w:right w:val="none" w:sz="0" w:space="0" w:color="auto"/>
      </w:divBdr>
      <w:divsChild>
        <w:div w:id="1864518467">
          <w:marLeft w:val="0"/>
          <w:marRight w:val="0"/>
          <w:marTop w:val="0"/>
          <w:marBottom w:val="0"/>
          <w:divBdr>
            <w:top w:val="none" w:sz="0" w:space="0" w:color="auto"/>
            <w:left w:val="none" w:sz="0" w:space="0" w:color="auto"/>
            <w:bottom w:val="none" w:sz="0" w:space="0" w:color="auto"/>
            <w:right w:val="none" w:sz="0" w:space="0" w:color="auto"/>
          </w:divBdr>
          <w:divsChild>
            <w:div w:id="284585534">
              <w:marLeft w:val="0"/>
              <w:marRight w:val="0"/>
              <w:marTop w:val="0"/>
              <w:marBottom w:val="0"/>
              <w:divBdr>
                <w:top w:val="none" w:sz="0" w:space="0" w:color="auto"/>
                <w:left w:val="none" w:sz="0" w:space="0" w:color="auto"/>
                <w:bottom w:val="none" w:sz="0" w:space="0" w:color="auto"/>
                <w:right w:val="none" w:sz="0" w:space="0" w:color="auto"/>
              </w:divBdr>
              <w:divsChild>
                <w:div w:id="1935816775">
                  <w:marLeft w:val="0"/>
                  <w:marRight w:val="0"/>
                  <w:marTop w:val="730"/>
                  <w:marBottom w:val="0"/>
                  <w:divBdr>
                    <w:top w:val="none" w:sz="0" w:space="0" w:color="auto"/>
                    <w:left w:val="none" w:sz="0" w:space="0" w:color="auto"/>
                    <w:bottom w:val="none" w:sz="0" w:space="0" w:color="auto"/>
                    <w:right w:val="none" w:sz="0" w:space="0" w:color="auto"/>
                  </w:divBdr>
                  <w:divsChild>
                    <w:div w:id="87579197">
                      <w:marLeft w:val="0"/>
                      <w:marRight w:val="0"/>
                      <w:marTop w:val="0"/>
                      <w:marBottom w:val="0"/>
                      <w:divBdr>
                        <w:top w:val="none" w:sz="0" w:space="0" w:color="auto"/>
                        <w:left w:val="none" w:sz="0" w:space="0" w:color="auto"/>
                        <w:bottom w:val="none" w:sz="0" w:space="0" w:color="auto"/>
                        <w:right w:val="none" w:sz="0" w:space="0" w:color="auto"/>
                      </w:divBdr>
                      <w:divsChild>
                        <w:div w:id="593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hpra.gov.au/Registration/Registers-of-Practitioners.aspx" TargetMode="External"/><Relationship Id="rId18" Type="http://schemas.openxmlformats.org/officeDocument/2006/relationships/hyperlink" Target="http://www.chinesemedicineboard.gov.au/Codes-Guidelines/Guidelines-for-safe-practice.aspx" TargetMode="External"/><Relationship Id="rId26" Type="http://schemas.openxmlformats.org/officeDocument/2006/relationships/hyperlink" Target="http://www.ahpra.gov.au/News/2017-11-13-recommendation-to-imrove-accreditation.aspx" TargetMode="External"/><Relationship Id="rId39" Type="http://schemas.openxmlformats.org/officeDocument/2006/relationships/hyperlink" Target="http://www.ahpra.gov.au" TargetMode="External"/><Relationship Id="rId3" Type="http://schemas.openxmlformats.org/officeDocument/2006/relationships/styles" Target="styles.xml"/><Relationship Id="rId21" Type="http://schemas.openxmlformats.org/officeDocument/2006/relationships/hyperlink" Target="http://www.chinesemedicineboard.gov.au/documents/default.aspx?record=WD15%2f18746&amp;dbid=AP&amp;chksum=Cs%2baCFhYVrzbzL2%2bYnhtRA%3d%3d" TargetMode="External"/><Relationship Id="rId34" Type="http://schemas.openxmlformats.org/officeDocument/2006/relationships/image" Target="media/image3.png"/><Relationship Id="rId42" Type="http://schemas.openxmlformats.org/officeDocument/2006/relationships/hyperlink" Target="http://www.chinesemedicineboard.gov.au/"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hpra.gov.au/Registration/Registration-Standards/Criminal-history.aspx" TargetMode="External"/><Relationship Id="rId17" Type="http://schemas.openxmlformats.org/officeDocument/2006/relationships/hyperlink" Target="http://www.ahpra.gov.au/annualreport/2017" TargetMode="External"/><Relationship Id="rId25" Type="http://schemas.openxmlformats.org/officeDocument/2006/relationships/hyperlink" Target="http://www.pharmacyboard.gov.au/" TargetMode="External"/><Relationship Id="rId33" Type="http://schemas.openxmlformats.org/officeDocument/2006/relationships/image" Target="cid:image001.png@01D29412.B22B9AD0" TargetMode="External"/><Relationship Id="rId38" Type="http://schemas.openxmlformats.org/officeDocument/2006/relationships/hyperlink" Target="http://www.chinesemedicineboard.gov.a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hpra.gov.au/Registration/Registers-of-Practitioners.aspx" TargetMode="External"/><Relationship Id="rId20" Type="http://schemas.openxmlformats.org/officeDocument/2006/relationships/hyperlink" Target="http://www.chinesemedicineboard.gov.au/Codes-Guidelines/Guidelines-for-safe-practice.aspx" TargetMode="External"/><Relationship Id="rId29" Type="http://schemas.openxmlformats.org/officeDocument/2006/relationships/hyperlink" Target="https://www.facebook.com/ahpra.gov.au/" TargetMode="External"/><Relationship Id="rId41" Type="http://schemas.openxmlformats.org/officeDocument/2006/relationships/hyperlink" Target="https://www.ahpra.gov.au/About-AHPRA/Contact-Us/Make-an-Enquir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Graduate-Applications.aspx" TargetMode="External"/><Relationship Id="rId24" Type="http://schemas.openxmlformats.org/officeDocument/2006/relationships/hyperlink" Target="http://www.pharmacyboard.gov.au/Accreditation.aspx" TargetMode="External"/><Relationship Id="rId32" Type="http://schemas.openxmlformats.org/officeDocument/2006/relationships/image" Target="media/image2.png"/><Relationship Id="rId37" Type="http://schemas.openxmlformats.org/officeDocument/2006/relationships/image" Target="cid:image003.png@01D29412.B22B9AD0" TargetMode="External"/><Relationship Id="rId40" Type="http://schemas.openxmlformats.org/officeDocument/2006/relationships/hyperlink" Target="http://www.ahpra.gov.au/About-AHPRA/Contact-Us.asp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inesemedicineboard.gov.au/Registration/Fees.aspx" TargetMode="External"/><Relationship Id="rId23" Type="http://schemas.openxmlformats.org/officeDocument/2006/relationships/hyperlink" Target="http://www.ahpra.gov.au/Publications/Corporate-publications.aspx" TargetMode="External"/><Relationship Id="rId28" Type="http://schemas.openxmlformats.org/officeDocument/2006/relationships/hyperlink" Target="http://www.ahpra.gov.au/About-AHPRA/Contact-Us.aspx" TargetMode="Externa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hyperlink" Target="http://www.ahpra.gov.au/Registration/Graduate-Applications/Apply-Online.aspx" TargetMode="External"/><Relationship Id="rId19" Type="http://schemas.openxmlformats.org/officeDocument/2006/relationships/hyperlink" Target="http://www.chinesemedicineboard.gov.au/Codes-Guidelines/FAQ.aspx" TargetMode="External"/><Relationship Id="rId31" Type="http://schemas.openxmlformats.org/officeDocument/2006/relationships/hyperlink" Target="https://www.linkedin.com/company/australian-health-practitioner-regulation-agency"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nesemedicineboard.gov.au/" TargetMode="External"/><Relationship Id="rId14" Type="http://schemas.openxmlformats.org/officeDocument/2006/relationships/hyperlink" Target="http://www.ahpra.gov.au/About-AHPRA/What-We-Do/Legislation.aspx" TargetMode="External"/><Relationship Id="rId22" Type="http://schemas.openxmlformats.org/officeDocument/2006/relationships/hyperlink" Target="https://www.coaghealthcouncil.gov.au/Projects/Accreditation-Systems-Review" TargetMode="External"/><Relationship Id="rId27" Type="http://schemas.openxmlformats.org/officeDocument/2006/relationships/hyperlink" Target="http://www.chinesemedicineboard.gov.au/" TargetMode="External"/><Relationship Id="rId30" Type="http://schemas.openxmlformats.org/officeDocument/2006/relationships/hyperlink" Target="https://twitter.com/AHPRA" TargetMode="External"/><Relationship Id="rId35" Type="http://schemas.openxmlformats.org/officeDocument/2006/relationships/image" Target="cid:image002.png@01D29412.B22B9AD0" TargetMode="External"/><Relationship Id="rId43" Type="http://schemas.openxmlformats.org/officeDocument/2006/relationships/hyperlink" Target="https://www.ahpra.gov.au/About-AHPRA/Regulatory-principles.aspx" TargetMode="External"/><Relationship Id="rId48"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D1A53-14E9-45FC-A439-E1AFCE56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 of the Chinese Medicine Board of Australia  - 22 August 2017</vt:lpstr>
    </vt:vector>
  </TitlesOfParts>
  <Company>AHPRA</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 - 14 November 2017</dc:title>
  <dc:subject>Communique</dc:subject>
  <dc:creator>Chinese Medicine Board</dc:creator>
  <cp:lastModifiedBy>Fumi Goto</cp:lastModifiedBy>
  <cp:revision>2</cp:revision>
  <cp:lastPrinted>2016-09-13T03:18:00Z</cp:lastPrinted>
  <dcterms:created xsi:type="dcterms:W3CDTF">2017-12-26T22:35:00Z</dcterms:created>
  <dcterms:modified xsi:type="dcterms:W3CDTF">2017-12-26T22:35:00Z</dcterms:modified>
</cp:coreProperties>
</file>