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43" w:rsidRPr="009C7243" w:rsidRDefault="00973C6B" w:rsidP="00991196">
      <w:pPr>
        <w:spacing w:after="120"/>
        <w:rPr>
          <w:rFonts w:ascii="Arial" w:eastAsia="Times New Roman" w:hAnsi="Arial" w:cs="Arial"/>
          <w:b/>
          <w:noProof/>
          <w:color w:val="808080"/>
          <w:sz w:val="28"/>
          <w:szCs w:val="28"/>
          <w:lang w:val="en-US"/>
        </w:rPr>
      </w:pPr>
      <w:r w:rsidRPr="00973C6B">
        <w:rPr>
          <w:rFonts w:ascii="Arial" w:eastAsia="Times New Roman" w:hAnsi="Arial" w:cs="Arial"/>
          <w:b/>
          <w:noProof/>
          <w:color w:val="808080"/>
          <w:sz w:val="28"/>
          <w:szCs w:val="28"/>
          <w:lang w:val="en-US"/>
        </w:rPr>
        <w:t>Communiqué</w:t>
      </w:r>
    </w:p>
    <w:p w:rsidR="00182EB5" w:rsidRPr="00EE1754" w:rsidRDefault="00D5227C" w:rsidP="00991196">
      <w:pPr>
        <w:spacing w:after="120"/>
        <w:rPr>
          <w:rFonts w:ascii="Arial" w:eastAsia="Times New Roman" w:hAnsi="Arial" w:cs="Arial"/>
          <w:noProof/>
          <w:color w:val="808080"/>
          <w:sz w:val="28"/>
          <w:szCs w:val="28"/>
          <w:lang w:val="en-US"/>
        </w:rPr>
      </w:pPr>
      <w:r>
        <w:rPr>
          <w:rFonts w:ascii="Arial" w:eastAsia="Times New Roman" w:hAnsi="Arial" w:cs="Arial"/>
          <w:noProof/>
          <w:color w:val="808080"/>
          <w:sz w:val="28"/>
          <w:szCs w:val="28"/>
          <w:lang w:val="en-US"/>
        </w:rPr>
        <w:t>2</w:t>
      </w:r>
      <w:r w:rsidR="00AD0E51">
        <w:rPr>
          <w:rFonts w:ascii="Arial" w:eastAsia="Times New Roman" w:hAnsi="Arial" w:cs="Arial"/>
          <w:noProof/>
          <w:color w:val="808080"/>
          <w:sz w:val="28"/>
          <w:szCs w:val="28"/>
          <w:lang w:val="en-US"/>
        </w:rPr>
        <w:t>4th</w:t>
      </w:r>
      <w:r w:rsidR="00973C6B" w:rsidRPr="00973C6B">
        <w:rPr>
          <w:rFonts w:ascii="Arial" w:eastAsia="Times New Roman" w:hAnsi="Arial" w:cs="Arial"/>
          <w:noProof/>
          <w:color w:val="808080"/>
          <w:sz w:val="28"/>
          <w:szCs w:val="28"/>
          <w:lang w:val="en-US"/>
        </w:rPr>
        <w:t xml:space="preserve"> meeting</w:t>
      </w:r>
      <w:r w:rsidR="009C7243">
        <w:rPr>
          <w:rFonts w:ascii="Arial" w:eastAsia="Times New Roman" w:hAnsi="Arial" w:cs="Arial"/>
          <w:noProof/>
          <w:color w:val="808080"/>
          <w:sz w:val="28"/>
          <w:szCs w:val="28"/>
          <w:lang w:val="en-US"/>
        </w:rPr>
        <w:t xml:space="preserve"> of the</w:t>
      </w:r>
      <w:r w:rsidR="00973C6B" w:rsidRPr="00973C6B">
        <w:rPr>
          <w:rFonts w:ascii="Arial" w:eastAsia="Times New Roman" w:hAnsi="Arial" w:cs="Arial"/>
          <w:noProof/>
          <w:color w:val="808080"/>
          <w:sz w:val="28"/>
          <w:szCs w:val="28"/>
          <w:lang w:val="en-US"/>
        </w:rPr>
        <w:t xml:space="preserve"> Chinese Medicine Board of Australia</w:t>
      </w:r>
      <w:r w:rsidR="009C7243">
        <w:rPr>
          <w:rFonts w:ascii="Arial" w:eastAsia="Times New Roman" w:hAnsi="Arial" w:cs="Arial"/>
          <w:noProof/>
          <w:color w:val="808080"/>
          <w:sz w:val="28"/>
          <w:szCs w:val="28"/>
          <w:lang w:val="en-US"/>
        </w:rPr>
        <w:t xml:space="preserve">, </w:t>
      </w:r>
      <w:r w:rsidR="00EE1754">
        <w:rPr>
          <w:rFonts w:ascii="Arial" w:eastAsia="Times New Roman" w:hAnsi="Arial" w:cs="Arial"/>
          <w:noProof/>
          <w:color w:val="808080"/>
          <w:sz w:val="28"/>
          <w:szCs w:val="28"/>
          <w:lang w:val="en-US"/>
        </w:rPr>
        <w:t>3</w:t>
      </w:r>
      <w:r w:rsidR="00AD0E51">
        <w:rPr>
          <w:rFonts w:ascii="Arial" w:eastAsia="Times New Roman" w:hAnsi="Arial" w:cs="Arial"/>
          <w:noProof/>
          <w:color w:val="808080"/>
          <w:sz w:val="28"/>
          <w:szCs w:val="28"/>
          <w:lang w:val="en-US"/>
        </w:rPr>
        <w:t>0</w:t>
      </w:r>
      <w:r w:rsidR="00EE1754">
        <w:rPr>
          <w:rFonts w:ascii="Arial" w:eastAsia="Times New Roman" w:hAnsi="Arial" w:cs="Arial"/>
          <w:noProof/>
          <w:color w:val="808080"/>
          <w:sz w:val="28"/>
          <w:szCs w:val="28"/>
          <w:lang w:val="en-US"/>
        </w:rPr>
        <w:t xml:space="preserve"> </w:t>
      </w:r>
      <w:r w:rsidR="00AD0E51">
        <w:rPr>
          <w:rFonts w:ascii="Arial" w:eastAsia="Times New Roman" w:hAnsi="Arial" w:cs="Arial"/>
          <w:noProof/>
          <w:color w:val="808080"/>
          <w:sz w:val="28"/>
          <w:szCs w:val="28"/>
          <w:lang w:val="en-US"/>
        </w:rPr>
        <w:t>August</w:t>
      </w:r>
      <w:r w:rsidR="00EE1754">
        <w:rPr>
          <w:rFonts w:ascii="Arial" w:eastAsia="Times New Roman" w:hAnsi="Arial" w:cs="Arial"/>
          <w:noProof/>
          <w:color w:val="808080"/>
          <w:sz w:val="28"/>
          <w:szCs w:val="28"/>
          <w:lang w:val="en-US"/>
        </w:rPr>
        <w:t xml:space="preserve"> </w:t>
      </w:r>
      <w:r w:rsidR="00154B04" w:rsidRPr="00EE1754">
        <w:rPr>
          <w:rFonts w:ascii="Arial" w:eastAsia="Times New Roman" w:hAnsi="Arial" w:cs="Arial"/>
          <w:noProof/>
          <w:color w:val="808080"/>
          <w:sz w:val="28"/>
          <w:szCs w:val="28"/>
          <w:lang w:val="en-US"/>
        </w:rPr>
        <w:t>2013</w:t>
      </w:r>
    </w:p>
    <w:p w:rsidR="001E1FC5" w:rsidRPr="00EF68F1" w:rsidRDefault="009019DF" w:rsidP="00EF68F1">
      <w:pPr>
        <w:pStyle w:val="AHPRAbody"/>
      </w:pPr>
      <w:r w:rsidRPr="00EE1754">
        <w:t xml:space="preserve">The </w:t>
      </w:r>
      <w:r w:rsidR="00AD0E51">
        <w:t>August</w:t>
      </w:r>
      <w:r w:rsidRPr="00EE1754">
        <w:t xml:space="preserve"> meeting of the Chinese Medicine Board of Australia (the National Board) was held </w:t>
      </w:r>
      <w:r w:rsidR="00A65C10" w:rsidRPr="00EE1754">
        <w:t>on</w:t>
      </w:r>
      <w:r w:rsidRPr="00EE1754">
        <w:t xml:space="preserve"> </w:t>
      </w:r>
      <w:r w:rsidR="00EE1754" w:rsidRPr="00EE1754">
        <w:t>3</w:t>
      </w:r>
      <w:r w:rsidR="00AD0E51">
        <w:t>0</w:t>
      </w:r>
      <w:r w:rsidR="00EE1754" w:rsidRPr="00EE1754">
        <w:t xml:space="preserve"> </w:t>
      </w:r>
      <w:r w:rsidR="00AD0E51">
        <w:t>August</w:t>
      </w:r>
      <w:r w:rsidR="00A937A4">
        <w:t xml:space="preserve"> </w:t>
      </w:r>
      <w:r w:rsidRPr="00EF68F1">
        <w:t xml:space="preserve">2013 at the </w:t>
      </w:r>
      <w:r w:rsidR="00AD0E51">
        <w:rPr>
          <w:szCs w:val="20"/>
        </w:rPr>
        <w:t>Melbourne Convention Centre</w:t>
      </w:r>
      <w:r w:rsidR="002A4133">
        <w:t>,</w:t>
      </w:r>
      <w:r w:rsidRPr="00EF68F1">
        <w:t xml:space="preserve"> Melbourne. This communiqué </w:t>
      </w:r>
      <w:r w:rsidR="00904E0C" w:rsidRPr="00EF68F1">
        <w:t>provides key decisions made at this meeting</w:t>
      </w:r>
      <w:r w:rsidRPr="00EF68F1">
        <w:t xml:space="preserve">. </w:t>
      </w:r>
    </w:p>
    <w:p w:rsidR="001E1FC5" w:rsidRPr="00EF68F1" w:rsidRDefault="009019DF" w:rsidP="00EF68F1">
      <w:pPr>
        <w:pStyle w:val="AHPRAbody"/>
      </w:pPr>
      <w:r w:rsidRPr="00EF68F1">
        <w:t>Th</w:t>
      </w:r>
      <w:r w:rsidR="00904E0C" w:rsidRPr="00EF68F1">
        <w:t xml:space="preserve">is </w:t>
      </w:r>
      <w:r w:rsidRPr="00EF68F1">
        <w:t>communiqué</w:t>
      </w:r>
      <w:r w:rsidR="00904E0C" w:rsidRPr="00EF68F1">
        <w:t xml:space="preserve"> </w:t>
      </w:r>
      <w:r w:rsidR="00214EE2" w:rsidRPr="00EF68F1">
        <w:t>is</w:t>
      </w:r>
      <w:r w:rsidR="00904E0C" w:rsidRPr="00EF68F1">
        <w:t xml:space="preserve"> published on the Board </w:t>
      </w:r>
      <w:r w:rsidRPr="00EF68F1">
        <w:t>website and</w:t>
      </w:r>
      <w:r w:rsidR="00DB542E" w:rsidRPr="00EF68F1">
        <w:t xml:space="preserve"> </w:t>
      </w:r>
      <w:r w:rsidRPr="00EF68F1">
        <w:t>an announcement to a broad range of stakeholders</w:t>
      </w:r>
      <w:r w:rsidR="00904E0C" w:rsidRPr="00EF68F1">
        <w:t xml:space="preserve"> also sent by email</w:t>
      </w:r>
      <w:r w:rsidRPr="00EF68F1">
        <w:t>. Please forward it onto colleagues who may be interested in the work of the National Board</w:t>
      </w:r>
      <w:r w:rsidR="00BA4728" w:rsidRPr="00EF68F1">
        <w:t>.</w:t>
      </w:r>
    </w:p>
    <w:p w:rsidR="00EE1754" w:rsidRPr="00EE1754" w:rsidRDefault="00EE1754" w:rsidP="00EE1754">
      <w:pPr>
        <w:pStyle w:val="AHPRASubheading"/>
      </w:pPr>
      <w:r w:rsidRPr="00EE1754">
        <w:t>AHPRA Update</w:t>
      </w:r>
    </w:p>
    <w:p w:rsidR="00AD0E51" w:rsidRDefault="00AD0E51" w:rsidP="00AD0E51">
      <w:pPr>
        <w:pStyle w:val="AHPRASubheadinglevel2"/>
      </w:pPr>
      <w:r>
        <w:t>Business Plan for 2013/14</w:t>
      </w:r>
    </w:p>
    <w:p w:rsidR="00EE1754" w:rsidRDefault="00EE1754" w:rsidP="0029684C">
      <w:pPr>
        <w:pStyle w:val="AHPRAbody"/>
      </w:pPr>
      <w:r>
        <w:t>This year celebrates the third anniversary of AHPRA</w:t>
      </w:r>
      <w:r w:rsidR="00324651">
        <w:t>. The Business Plan for 2013/14 has been published. It</w:t>
      </w:r>
      <w:r>
        <w:t xml:space="preserve"> </w:t>
      </w:r>
      <w:r w:rsidR="00324651">
        <w:rPr>
          <w:szCs w:val="20"/>
        </w:rPr>
        <w:t>outlines how AHPRA will achieve its goals in implementing the National Scheme for health professionals.</w:t>
      </w:r>
      <w:r w:rsidR="0029684C">
        <w:rPr>
          <w:szCs w:val="20"/>
        </w:rPr>
        <w:t xml:space="preserve"> The Business Plan can be found at: </w:t>
      </w:r>
      <w:hyperlink r:id="rId8" w:history="1">
        <w:r w:rsidR="0029684C" w:rsidRPr="00F73FA8">
          <w:rPr>
            <w:rStyle w:val="Hyperlink"/>
            <w:szCs w:val="20"/>
          </w:rPr>
          <w:t>http://www.ahpra.gov.au/Legislation-and-Publications/AHPRA-Publications.aspx</w:t>
        </w:r>
      </w:hyperlink>
    </w:p>
    <w:p w:rsidR="00AD0E51" w:rsidRDefault="00AD0E51" w:rsidP="00AD0E51">
      <w:pPr>
        <w:pStyle w:val="AHPRASubheadinglevel2"/>
      </w:pPr>
      <w:r>
        <w:t>Queensland Health Ombudsman</w:t>
      </w:r>
    </w:p>
    <w:p w:rsidR="00AD0E51" w:rsidRDefault="00AD0E51" w:rsidP="00AD0E51">
      <w:pPr>
        <w:pStyle w:val="AHPRAbody"/>
      </w:pPr>
      <w:r>
        <w:t xml:space="preserve">On 20 August 2013, the Queensland Parliament passed the Health Ombudsman Bill 2013. This means that Queensland will become a co-regulatory jurisdiction under the National Scheme and will establish a new complaints management system in Queensland. </w:t>
      </w:r>
    </w:p>
    <w:p w:rsidR="00AD0E51" w:rsidRDefault="00AD0E51" w:rsidP="00AD0E51">
      <w:pPr>
        <w:pStyle w:val="AHPRAbody"/>
        <w:rPr>
          <w:szCs w:val="20"/>
        </w:rPr>
      </w:pPr>
      <w:r>
        <w:rPr>
          <w:szCs w:val="20"/>
        </w:rPr>
        <w:t>AHPRA and the National Boards will seek to work closely with Queensland Health on the transition arrangements in the lead up to the establishment of the Health Ombudsman, which is expected to be fully established by 1 July 2014.</w:t>
      </w:r>
    </w:p>
    <w:p w:rsidR="00AD0E51" w:rsidRDefault="00AD0E51" w:rsidP="00EE442D">
      <w:pPr>
        <w:pStyle w:val="AHPRASubheadinglevel2"/>
      </w:pPr>
      <w:r>
        <w:t xml:space="preserve">Singapore delegation </w:t>
      </w:r>
    </w:p>
    <w:p w:rsidR="00AD0E51" w:rsidRDefault="00AD0E51" w:rsidP="00AD0E51">
      <w:pPr>
        <w:pStyle w:val="AHPRAbody"/>
        <w:rPr>
          <w:szCs w:val="20"/>
        </w:rPr>
      </w:pPr>
      <w:r>
        <w:rPr>
          <w:szCs w:val="20"/>
        </w:rPr>
        <w:t>A delegation from the Singapore Ministry of Health visited AHPRA and the Chinese Medicine Board of Australia earlier in August, to share knowledge and learn about our approach to regulating that profession. Singapore has been regulating Chinese medicine practitioners for 12 years and is now looking at implementing compulsory continuing education. Their delegation was keen to learn about our use of registration standards, the introduction of audit to check compliance with standards, and other approaches in the National Scheme to promoting professional standards. With four languages commonly used in Singapore, our approach to English language skills testing, to consultations and translation was a particular interest.</w:t>
      </w:r>
    </w:p>
    <w:p w:rsidR="00AD0E51" w:rsidRPr="00EE442D" w:rsidRDefault="00AD0E51" w:rsidP="00EE442D">
      <w:pPr>
        <w:pStyle w:val="AHPRASubheadinglevel2"/>
      </w:pPr>
      <w:r>
        <w:t xml:space="preserve">Preparations for the 2013 Annual Report </w:t>
      </w:r>
    </w:p>
    <w:p w:rsidR="00AD0E51" w:rsidRDefault="00AD0E51" w:rsidP="00AD0E51">
      <w:pPr>
        <w:pStyle w:val="AHPRAbody"/>
        <w:rPr>
          <w:szCs w:val="20"/>
        </w:rPr>
      </w:pPr>
      <w:r>
        <w:rPr>
          <w:szCs w:val="20"/>
        </w:rPr>
        <w:t xml:space="preserve">The next AHPRA and National Boards Annual Report </w:t>
      </w:r>
      <w:proofErr w:type="gramStart"/>
      <w:r>
        <w:rPr>
          <w:szCs w:val="20"/>
        </w:rPr>
        <w:t>is</w:t>
      </w:r>
      <w:proofErr w:type="gramEnd"/>
      <w:r>
        <w:rPr>
          <w:szCs w:val="20"/>
        </w:rPr>
        <w:t xml:space="preserve"> due for submission to the Australian Health Workforce Ministerial Council (the AHWMC) by 30 September 2013, so that individual Ministers can make arrangements to table the report in the Parliaments of each state, territory and the Commonwealth. Tabling is a requirement under the National Law. </w:t>
      </w:r>
    </w:p>
    <w:p w:rsidR="00AD0E51" w:rsidRDefault="00AD0E51" w:rsidP="00AD0E51">
      <w:pPr>
        <w:pStyle w:val="AHPRAbody"/>
      </w:pPr>
      <w:r>
        <w:rPr>
          <w:szCs w:val="20"/>
        </w:rPr>
        <w:t>The planned publication date is 1 November 2013.</w:t>
      </w:r>
    </w:p>
    <w:p w:rsidR="00EE0E2B" w:rsidRDefault="00EE0E2B" w:rsidP="00EE442D">
      <w:pPr>
        <w:pStyle w:val="AHPRASubheadinglevel2"/>
      </w:pPr>
      <w:r>
        <w:t>National All Boards Meeting 2013</w:t>
      </w:r>
    </w:p>
    <w:p w:rsidR="00EE0E2B" w:rsidRDefault="00EE0E2B" w:rsidP="00EE442D">
      <w:pPr>
        <w:pStyle w:val="AHPRAbody"/>
      </w:pPr>
      <w:r>
        <w:t>Last weekend saw the fourth annual All Boards meeting for the National Scheme, held in Melbourne. It brought together over 300 people drawn from the National Boards, representatives of state and territory Boards and committees, the Agency Management Committee, AHPRA staff, NSW Council representatives, accreditation authorities and NZ partners. The meeting was designed to help understand and respond to our wider regulatory workforce reform environment and encourage cross-professional learning through sharing ideas, innovation and networking. It followed last week’s meetings of National Boards and the Agency Management Committee.</w:t>
      </w:r>
    </w:p>
    <w:p w:rsidR="00EE0E2B" w:rsidRDefault="00EE0E2B" w:rsidP="00EE442D">
      <w:pPr>
        <w:pStyle w:val="AHPRAbody"/>
      </w:pPr>
    </w:p>
    <w:p w:rsidR="002612F6" w:rsidRDefault="002612F6" w:rsidP="002612F6">
      <w:pPr>
        <w:pStyle w:val="AHPRASubheading"/>
      </w:pPr>
      <w:r>
        <w:lastRenderedPageBreak/>
        <w:t>Registration Committee Update</w:t>
      </w:r>
    </w:p>
    <w:p w:rsidR="00896D0A" w:rsidRDefault="00896D0A" w:rsidP="00896D0A">
      <w:pPr>
        <w:pStyle w:val="AHPRAbody"/>
      </w:pPr>
      <w:r>
        <w:t xml:space="preserve">The </w:t>
      </w:r>
      <w:r w:rsidR="00AD0E51">
        <w:t xml:space="preserve">Chinese Medicine </w:t>
      </w:r>
      <w:r>
        <w:t xml:space="preserve">Board </w:t>
      </w:r>
      <w:r w:rsidR="00AD0E51">
        <w:t xml:space="preserve">of Australia’s Registration Committee (the Registration Committee) </w:t>
      </w:r>
      <w:r w:rsidR="009A5A1A">
        <w:t xml:space="preserve">has registered </w:t>
      </w:r>
      <w:r w:rsidR="00AD0E51">
        <w:t xml:space="preserve">over </w:t>
      </w:r>
      <w:r>
        <w:t>4</w:t>
      </w:r>
      <w:r w:rsidR="009A5A1A">
        <w:t>,</w:t>
      </w:r>
      <w:r>
        <w:t xml:space="preserve">070 </w:t>
      </w:r>
      <w:r w:rsidR="00AD0E51">
        <w:t xml:space="preserve">Chinese medicine practitioners across Australia. </w:t>
      </w:r>
    </w:p>
    <w:p w:rsidR="00CA07E3" w:rsidRDefault="00AD0E51" w:rsidP="00896D0A">
      <w:pPr>
        <w:pStyle w:val="AHPRAbody"/>
      </w:pPr>
      <w:r>
        <w:t xml:space="preserve">The Registration Committee considered a paper presented by the </w:t>
      </w:r>
      <w:r w:rsidR="002612F6">
        <w:t>Education Conditions Working Group</w:t>
      </w:r>
      <w:r>
        <w:t>.</w:t>
      </w:r>
      <w:r w:rsidR="002612F6">
        <w:t xml:space="preserve"> </w:t>
      </w:r>
      <w:r>
        <w:t xml:space="preserve">The Board noted that the Registration Committee have agreed and adopted a list of education courses and units that will address the registration conditions on a practitioner’s general registration. </w:t>
      </w:r>
      <w:r w:rsidR="00CA07E3">
        <w:t>The Board have authorised the release of the list of education courses and units to the Chinese Medicine Board of Australia website.</w:t>
      </w:r>
    </w:p>
    <w:p w:rsidR="00CA07E3" w:rsidRDefault="00CA07E3" w:rsidP="00896D0A">
      <w:pPr>
        <w:pStyle w:val="AHPRAbody"/>
      </w:pPr>
      <w:r>
        <w:t xml:space="preserve">Information to assist registered practitioners with education conditions on their </w:t>
      </w:r>
      <w:proofErr w:type="gramStart"/>
      <w:r>
        <w:t>registration,</w:t>
      </w:r>
      <w:proofErr w:type="gramEnd"/>
      <w:r>
        <w:t xml:space="preserve"> will be published within the next month, and further communication with education providers will be progressed.</w:t>
      </w:r>
    </w:p>
    <w:p w:rsidR="00896D0A" w:rsidRDefault="00896D0A" w:rsidP="00896D0A">
      <w:pPr>
        <w:pStyle w:val="AHPRASubheading"/>
      </w:pPr>
      <w:r>
        <w:t>Notification Committee Update</w:t>
      </w:r>
    </w:p>
    <w:p w:rsidR="0029684C" w:rsidRDefault="00896D0A" w:rsidP="00896D0A">
      <w:pPr>
        <w:pStyle w:val="AHPRAbody"/>
      </w:pPr>
      <w:r>
        <w:t>The Notification Committee consider notification matters and compliance matters. The</w:t>
      </w:r>
      <w:r w:rsidR="003D4269">
        <w:t xml:space="preserve"> Board</w:t>
      </w:r>
      <w:r w:rsidR="003E75AB">
        <w:t xml:space="preserve"> noted there </w:t>
      </w:r>
      <w:r>
        <w:t>are currently 1</w:t>
      </w:r>
      <w:r w:rsidR="00CA07E3">
        <w:t>9</w:t>
      </w:r>
      <w:r>
        <w:t xml:space="preserve"> open notification matters and </w:t>
      </w:r>
      <w:r w:rsidR="00CA07E3">
        <w:t>9</w:t>
      </w:r>
      <w:r>
        <w:t xml:space="preserve"> compliance matters involving Chinese medicine practitioners. </w:t>
      </w:r>
    </w:p>
    <w:p w:rsidR="00896D0A" w:rsidRDefault="003E75AB" w:rsidP="00896D0A">
      <w:pPr>
        <w:pStyle w:val="AHPRAbody"/>
      </w:pPr>
      <w:r>
        <w:t>J</w:t>
      </w:r>
      <w:r w:rsidR="00896D0A">
        <w:t xml:space="preserve">urisdictions currently without any open notifications include the Australian Capital Territory, Northern Territory and Tasmania. Further information regarding notifications and outcomes can be found at: </w:t>
      </w:r>
      <w:hyperlink r:id="rId9" w:history="1">
        <w:r w:rsidR="003D4269" w:rsidRPr="00F73FA8">
          <w:rPr>
            <w:rStyle w:val="Hyperlink"/>
          </w:rPr>
          <w:t>http://www.ahpra.gov.au/Notifications.aspx</w:t>
        </w:r>
      </w:hyperlink>
    </w:p>
    <w:p w:rsidR="003E75AB" w:rsidRDefault="003E75AB" w:rsidP="003E75AB">
      <w:pPr>
        <w:pStyle w:val="AHPRASubheading"/>
      </w:pPr>
      <w:r w:rsidRPr="00EF68F1">
        <w:t>Policies, Standards, Codes and Guidelines Committee (Policy Committee)</w:t>
      </w:r>
    </w:p>
    <w:p w:rsidR="00C12533" w:rsidRDefault="00C12533" w:rsidP="00C12533">
      <w:pPr>
        <w:pStyle w:val="AHPRASubheadinglevel2"/>
      </w:pPr>
      <w:r>
        <w:t>Patient Records</w:t>
      </w:r>
    </w:p>
    <w:p w:rsidR="003D4269" w:rsidRDefault="00CA07E3" w:rsidP="003E75AB">
      <w:pPr>
        <w:pStyle w:val="AHPRAbody"/>
      </w:pPr>
      <w:r>
        <w:t>An updated</w:t>
      </w:r>
      <w:r w:rsidR="00D77D4A">
        <w:t xml:space="preserve"> </w:t>
      </w:r>
      <w:r w:rsidR="003E75AB">
        <w:t>Frequently Asked Questions on Patient Records</w:t>
      </w:r>
      <w:r w:rsidR="00BB5D96">
        <w:t xml:space="preserve"> can be accessed from the Boards website at </w:t>
      </w:r>
      <w:hyperlink r:id="rId10" w:history="1">
        <w:r w:rsidR="003D4269" w:rsidRPr="00F73FA8">
          <w:rPr>
            <w:rStyle w:val="Hyperlink"/>
          </w:rPr>
          <w:t>http://www.chinesemedicineboard.gov.au/Codes-Guidelines.aspx</w:t>
        </w:r>
      </w:hyperlink>
    </w:p>
    <w:p w:rsidR="00C12533" w:rsidRDefault="00C12533" w:rsidP="00C12533">
      <w:pPr>
        <w:pStyle w:val="AHPRASubheadinglevel2"/>
      </w:pPr>
      <w:r>
        <w:t>Infectio</w:t>
      </w:r>
      <w:r w:rsidR="009F5473">
        <w:t>n prevention and control guidel</w:t>
      </w:r>
      <w:r>
        <w:t>ines for acupuncture practice</w:t>
      </w:r>
    </w:p>
    <w:p w:rsidR="00C12533" w:rsidRDefault="00C12533" w:rsidP="00EE442D">
      <w:pPr>
        <w:pStyle w:val="AHPRAbody"/>
      </w:pPr>
      <w:r w:rsidRPr="00AC17B4">
        <w:t xml:space="preserve">The Chinese Medicine Board of Australia </w:t>
      </w:r>
      <w:r>
        <w:rPr>
          <w:lang w:val="en-US"/>
        </w:rPr>
        <w:t xml:space="preserve">(the National Board) </w:t>
      </w:r>
      <w:r w:rsidRPr="00AC17B4">
        <w:t xml:space="preserve">has </w:t>
      </w:r>
      <w:r>
        <w:t>issued</w:t>
      </w:r>
      <w:r w:rsidRPr="00AC17B4">
        <w:t xml:space="preserve"> its </w:t>
      </w:r>
      <w:hyperlink r:id="rId11" w:history="1">
        <w:r w:rsidRPr="008A4389">
          <w:rPr>
            <w:rStyle w:val="Hyperlink"/>
            <w:i/>
            <w:szCs w:val="20"/>
          </w:rPr>
          <w:t>Infection prevention and control guidelines for acupuncture practice</w:t>
        </w:r>
      </w:hyperlink>
      <w:r>
        <w:t xml:space="preserve">, which apply nationally to all registered Chinese medicine practitioners in the division of acupuncture. </w:t>
      </w:r>
      <w:r w:rsidRPr="00AC17B4">
        <w:t xml:space="preserve"> The guidelines </w:t>
      </w:r>
      <w:r>
        <w:rPr>
          <w:lang w:val="en-US"/>
        </w:rPr>
        <w:t xml:space="preserve">complement the </w:t>
      </w:r>
      <w:r w:rsidRPr="0016060E">
        <w:rPr>
          <w:lang w:val="en-US"/>
        </w:rPr>
        <w:t xml:space="preserve">National Health and Medical Research Council (NHMRC) </w:t>
      </w:r>
      <w:r w:rsidRPr="0016060E">
        <w:rPr>
          <w:i/>
          <w:lang w:val="en-US"/>
        </w:rPr>
        <w:t>Australian guidelines for the prevention and control of infection in healthcare</w:t>
      </w:r>
      <w:r>
        <w:rPr>
          <w:i/>
          <w:lang w:val="en-US"/>
        </w:rPr>
        <w:t xml:space="preserve"> </w:t>
      </w:r>
      <w:r w:rsidRPr="00895C10">
        <w:rPr>
          <w:lang w:val="en-US"/>
        </w:rPr>
        <w:t>(</w:t>
      </w:r>
      <w:r w:rsidRPr="0016060E">
        <w:rPr>
          <w:lang w:val="en-US"/>
        </w:rPr>
        <w:t>NHMRC Guidelines)</w:t>
      </w:r>
      <w:r>
        <w:rPr>
          <w:lang w:val="en-US"/>
        </w:rPr>
        <w:t xml:space="preserve">, which have been adopted by the National Board. </w:t>
      </w:r>
      <w:r>
        <w:t xml:space="preserve">This is the first </w:t>
      </w:r>
      <w:r w:rsidRPr="00AC17B4">
        <w:t>Australia</w:t>
      </w:r>
      <w:r>
        <w:t xml:space="preserve"> wide </w:t>
      </w:r>
      <w:r>
        <w:rPr>
          <w:lang w:val="en-US"/>
        </w:rPr>
        <w:t xml:space="preserve">guidelines </w:t>
      </w:r>
      <w:r w:rsidRPr="00AC17B4">
        <w:t xml:space="preserve">specifically relating to acupuncture practice.  </w:t>
      </w:r>
    </w:p>
    <w:p w:rsidR="00C12533" w:rsidRPr="0016060E" w:rsidRDefault="00C12533" w:rsidP="00EE442D">
      <w:pPr>
        <w:pStyle w:val="AHPRAbody"/>
        <w:rPr>
          <w:lang w:val="en-US"/>
        </w:rPr>
      </w:pPr>
      <w:r w:rsidRPr="0016060E">
        <w:rPr>
          <w:lang w:val="en-US"/>
        </w:rPr>
        <w:t xml:space="preserve">All registered </w:t>
      </w:r>
      <w:r>
        <w:rPr>
          <w:lang w:val="en-US"/>
        </w:rPr>
        <w:t xml:space="preserve">Chinese medicine practitioners in the division of acupuncture </w:t>
      </w:r>
      <w:r w:rsidRPr="0016060E">
        <w:rPr>
          <w:lang w:val="en-US"/>
        </w:rPr>
        <w:t>must comply with:</w:t>
      </w:r>
    </w:p>
    <w:p w:rsidR="00C12533" w:rsidRPr="0016060E" w:rsidRDefault="00C12533" w:rsidP="00C12533">
      <w:pPr>
        <w:pStyle w:val="ListParagraph"/>
        <w:numPr>
          <w:ilvl w:val="0"/>
          <w:numId w:val="39"/>
        </w:numPr>
        <w:spacing w:line="240" w:lineRule="auto"/>
        <w:rPr>
          <w:rFonts w:ascii="Arial" w:hAnsi="Arial" w:cs="Arial"/>
          <w:sz w:val="20"/>
          <w:szCs w:val="20"/>
          <w:lang w:val="en-US"/>
        </w:rPr>
      </w:pPr>
      <w:r w:rsidRPr="0016060E">
        <w:rPr>
          <w:rFonts w:ascii="Arial" w:hAnsi="Arial" w:cs="Arial"/>
          <w:sz w:val="20"/>
          <w:szCs w:val="20"/>
          <w:lang w:val="en-US"/>
        </w:rPr>
        <w:t>the NHMRC Guidelines</w:t>
      </w:r>
    </w:p>
    <w:p w:rsidR="00C12533" w:rsidRPr="0016060E" w:rsidRDefault="00C12533" w:rsidP="00C12533">
      <w:pPr>
        <w:pStyle w:val="ListParagraph"/>
        <w:numPr>
          <w:ilvl w:val="0"/>
          <w:numId w:val="39"/>
        </w:numPr>
        <w:spacing w:line="240" w:lineRule="auto"/>
        <w:rPr>
          <w:rFonts w:ascii="Arial" w:hAnsi="Arial" w:cs="Arial"/>
          <w:sz w:val="20"/>
          <w:szCs w:val="20"/>
          <w:lang w:val="en-US"/>
        </w:rPr>
      </w:pPr>
      <w:r w:rsidRPr="0016060E">
        <w:rPr>
          <w:rFonts w:ascii="Arial" w:hAnsi="Arial" w:cs="Arial"/>
          <w:sz w:val="20"/>
          <w:szCs w:val="20"/>
          <w:lang w:val="en-US"/>
        </w:rPr>
        <w:t>the National Board guidelines, and</w:t>
      </w:r>
    </w:p>
    <w:p w:rsidR="00C12533" w:rsidRPr="0016060E" w:rsidRDefault="00C12533" w:rsidP="00C12533">
      <w:pPr>
        <w:pStyle w:val="ListParagraph"/>
        <w:numPr>
          <w:ilvl w:val="0"/>
          <w:numId w:val="39"/>
        </w:numPr>
        <w:spacing w:line="240" w:lineRule="auto"/>
        <w:rPr>
          <w:rFonts w:ascii="Arial" w:hAnsi="Arial" w:cs="Arial"/>
          <w:sz w:val="20"/>
          <w:szCs w:val="20"/>
          <w:lang w:val="en-US"/>
        </w:rPr>
      </w:pPr>
      <w:proofErr w:type="gramStart"/>
      <w:r w:rsidRPr="0016060E">
        <w:rPr>
          <w:rFonts w:ascii="Arial" w:hAnsi="Arial" w:cs="Arial"/>
          <w:sz w:val="20"/>
          <w:szCs w:val="20"/>
          <w:lang w:val="en-US"/>
        </w:rPr>
        <w:t>relevant</w:t>
      </w:r>
      <w:proofErr w:type="gramEnd"/>
      <w:r w:rsidRPr="0016060E">
        <w:rPr>
          <w:rFonts w:ascii="Arial" w:hAnsi="Arial" w:cs="Arial"/>
          <w:sz w:val="20"/>
          <w:szCs w:val="20"/>
          <w:lang w:val="en-US"/>
        </w:rPr>
        <w:t xml:space="preserve"> state, territory and local government requirements </w:t>
      </w:r>
      <w:r>
        <w:rPr>
          <w:rFonts w:ascii="Arial" w:hAnsi="Arial" w:cs="Arial"/>
          <w:sz w:val="20"/>
          <w:szCs w:val="20"/>
          <w:lang w:val="en-US"/>
        </w:rPr>
        <w:t>that</w:t>
      </w:r>
      <w:r w:rsidRPr="0016060E">
        <w:rPr>
          <w:rFonts w:ascii="Arial" w:hAnsi="Arial" w:cs="Arial"/>
          <w:sz w:val="20"/>
          <w:szCs w:val="20"/>
          <w:lang w:val="en-US"/>
        </w:rPr>
        <w:t xml:space="preserve"> apply to their place of business.</w:t>
      </w:r>
    </w:p>
    <w:p w:rsidR="00CA07E3" w:rsidRDefault="00CA07E3" w:rsidP="003E75AB">
      <w:pPr>
        <w:pStyle w:val="AHPRAbody"/>
      </w:pPr>
      <w:r>
        <w:t>These are now published on the board’s website, along with an explanatory statement and Frequently Asked Questions</w:t>
      </w:r>
      <w:r w:rsidR="00EE442D">
        <w:t xml:space="preserve"> (</w:t>
      </w:r>
      <w:hyperlink r:id="rId12" w:history="1">
        <w:r w:rsidR="00EE442D" w:rsidRPr="00C34836">
          <w:rPr>
            <w:rStyle w:val="Hyperlink"/>
          </w:rPr>
          <w:t>http://www.chinesemedicineboard.gov.au/Codes-Guidelines.aspx</w:t>
        </w:r>
      </w:hyperlink>
      <w:r w:rsidR="00EE442D">
        <w:t>)</w:t>
      </w:r>
      <w:r>
        <w:t xml:space="preserve">. </w:t>
      </w:r>
    </w:p>
    <w:p w:rsidR="00CA07E3" w:rsidRDefault="00C12533" w:rsidP="00C12533">
      <w:pPr>
        <w:pStyle w:val="AHPRASubheadinglevel2"/>
      </w:pPr>
      <w:r>
        <w:t>Supervision Guidelines</w:t>
      </w:r>
    </w:p>
    <w:p w:rsidR="003E75AB" w:rsidRPr="00EF68F1" w:rsidRDefault="00BB5D96" w:rsidP="003E75AB">
      <w:pPr>
        <w:pStyle w:val="AHPRAbody"/>
      </w:pPr>
      <w:r>
        <w:t xml:space="preserve">The Committee </w:t>
      </w:r>
      <w:r w:rsidR="003D4269">
        <w:t>has also completed d</w:t>
      </w:r>
      <w:r>
        <w:t xml:space="preserve">raft </w:t>
      </w:r>
      <w:r w:rsidR="003E75AB">
        <w:t>Supervision Guidelines</w:t>
      </w:r>
      <w:r>
        <w:t xml:space="preserve"> </w:t>
      </w:r>
      <w:r w:rsidR="003D4269">
        <w:t xml:space="preserve">which will be released for preliminary consultation, including </w:t>
      </w:r>
      <w:r w:rsidR="001E2CED">
        <w:t xml:space="preserve">to </w:t>
      </w:r>
      <w:r>
        <w:t xml:space="preserve">key stakeholders, national boards and AHPRA operational staff </w:t>
      </w:r>
      <w:r w:rsidR="001E2CED">
        <w:t xml:space="preserve">for feedback </w:t>
      </w:r>
      <w:r>
        <w:t xml:space="preserve">within the next </w:t>
      </w:r>
      <w:r w:rsidR="00C12533">
        <w:t>two</w:t>
      </w:r>
      <w:r>
        <w:t xml:space="preserve"> months. </w:t>
      </w:r>
    </w:p>
    <w:p w:rsidR="00324651" w:rsidRDefault="00324651" w:rsidP="00E72FD5">
      <w:pPr>
        <w:pStyle w:val="AHPRASubheading"/>
      </w:pPr>
      <w:r>
        <w:t xml:space="preserve">Accreditation </w:t>
      </w:r>
      <w:r w:rsidR="00C12533">
        <w:t>Matters</w:t>
      </w:r>
    </w:p>
    <w:p w:rsidR="00C12533" w:rsidRDefault="00C12533" w:rsidP="00C12533">
      <w:pPr>
        <w:pStyle w:val="AHPRAbody"/>
      </w:pPr>
      <w:r w:rsidRPr="00324651">
        <w:t xml:space="preserve">The Accreditation Committee for </w:t>
      </w:r>
      <w:hyperlink r:id="rId13" w:history="1">
        <w:r w:rsidRPr="00324651">
          <w:rPr>
            <w:rStyle w:val="Hyperlink"/>
            <w:szCs w:val="20"/>
          </w:rPr>
          <w:t>Chinese Medicine</w:t>
        </w:r>
      </w:hyperlink>
      <w:r w:rsidRPr="00324651">
        <w:t xml:space="preserve"> </w:t>
      </w:r>
      <w:r>
        <w:t>have</w:t>
      </w:r>
      <w:r w:rsidRPr="00324651">
        <w:t xml:space="preserve"> publish</w:t>
      </w:r>
      <w:r>
        <w:t>ed</w:t>
      </w:r>
      <w:r w:rsidRPr="00324651">
        <w:t xml:space="preserve"> consultations on the </w:t>
      </w:r>
      <w:hyperlink r:id="rId14" w:history="1">
        <w:r w:rsidRPr="00324651">
          <w:rPr>
            <w:rStyle w:val="Hyperlink"/>
            <w:color w:val="auto"/>
            <w:szCs w:val="20"/>
            <w:u w:val="none"/>
          </w:rPr>
          <w:t>draft accreditation standards</w:t>
        </w:r>
      </w:hyperlink>
      <w:r w:rsidRPr="00324651">
        <w:t xml:space="preserve"> and accreditation processes. Feedback is open until 6 September 2013. </w:t>
      </w:r>
      <w:r>
        <w:t>The Board intends to provide feedback to support the standards and processes.</w:t>
      </w:r>
    </w:p>
    <w:p w:rsidR="00C12533" w:rsidRDefault="00C12533" w:rsidP="00EE442D">
      <w:pPr>
        <w:pStyle w:val="AHPRASubheading"/>
        <w:keepNext/>
      </w:pPr>
      <w:r>
        <w:lastRenderedPageBreak/>
        <w:t>Audit Update</w:t>
      </w:r>
    </w:p>
    <w:p w:rsidR="00C12533" w:rsidRDefault="00C12533" w:rsidP="00C12533">
      <w:pPr>
        <w:pStyle w:val="AHPRAbody"/>
      </w:pPr>
      <w:r>
        <w:t xml:space="preserve">The Board noted </w:t>
      </w:r>
      <w:r w:rsidR="009F5473">
        <w:t>an</w:t>
      </w:r>
      <w:r>
        <w:t xml:space="preserve"> update </w:t>
      </w:r>
      <w:r w:rsidR="009F5473">
        <w:t>regarding</w:t>
      </w:r>
      <w:r>
        <w:t xml:space="preserve"> practitioner audit for all professions. Planning is well underway to commence auditing for this registration year. From December 2013 audits will commence and will be spread across a 4-5 month period.</w:t>
      </w:r>
    </w:p>
    <w:p w:rsidR="00E72FD5" w:rsidRPr="00E72FD5" w:rsidRDefault="00E72FD5" w:rsidP="00EA618E">
      <w:pPr>
        <w:pStyle w:val="AHPRASubheading"/>
        <w:keepNext/>
      </w:pPr>
      <w:r>
        <w:t xml:space="preserve">Board </w:t>
      </w:r>
      <w:r w:rsidR="0029684C">
        <w:t>membership and vacancy</w:t>
      </w:r>
    </w:p>
    <w:p w:rsidR="00C12533" w:rsidRDefault="00C12533" w:rsidP="00C12533">
      <w:pPr>
        <w:pStyle w:val="AHPRAbody"/>
      </w:pPr>
      <w:r>
        <w:t xml:space="preserve">Applications for the position of community member on the Board closed Monday 19 August 2013. </w:t>
      </w:r>
    </w:p>
    <w:p w:rsidR="006D2B24" w:rsidRPr="00EE0E2B" w:rsidRDefault="006D2B24" w:rsidP="00EE0E2B">
      <w:pPr>
        <w:pStyle w:val="AHPRASubheading"/>
      </w:pPr>
      <w:r>
        <w:t>Protected titles, endorsement and holding out under the National Law</w:t>
      </w:r>
    </w:p>
    <w:p w:rsidR="006D2B24" w:rsidRDefault="006D2B24" w:rsidP="006D2B24">
      <w:pPr>
        <w:pStyle w:val="AHPRAbody"/>
      </w:pPr>
      <w:r>
        <w:t xml:space="preserve">The Chinese Medicine Board of Australia </w:t>
      </w:r>
      <w:proofErr w:type="gramStart"/>
      <w:r>
        <w:t>are</w:t>
      </w:r>
      <w:proofErr w:type="gramEnd"/>
      <w:r>
        <w:t xml:space="preserve"> in the process of finalising Frequently Asked Questions and a Position statement in regard to protected titles, endorsement and holding out under the National Law. </w:t>
      </w:r>
      <w:proofErr w:type="gramStart"/>
      <w:r>
        <w:t>Once finalised this information will be published on the website and accessible to practitioners and the public.</w:t>
      </w:r>
      <w:proofErr w:type="gramEnd"/>
    </w:p>
    <w:p w:rsidR="006D2B24" w:rsidRDefault="006D2B24" w:rsidP="006D2B24">
      <w:pPr>
        <w:pStyle w:val="AHPRAbody"/>
      </w:pPr>
      <w:r>
        <w:t>It is expected that this information will be available within the month.</w:t>
      </w:r>
    </w:p>
    <w:p w:rsidR="003D4269" w:rsidRDefault="0029684C" w:rsidP="00EF68F1">
      <w:pPr>
        <w:pStyle w:val="AHPRASubheading"/>
      </w:pPr>
      <w:r>
        <w:t xml:space="preserve">Practitioner registration fees </w:t>
      </w:r>
    </w:p>
    <w:p w:rsidR="003D4269" w:rsidRDefault="00324651" w:rsidP="00EE442D">
      <w:pPr>
        <w:pStyle w:val="AHPRAbody"/>
      </w:pPr>
      <w:r>
        <w:t>The</w:t>
      </w:r>
      <w:r w:rsidR="003D4269">
        <w:t xml:space="preserve"> Board </w:t>
      </w:r>
      <w:r>
        <w:t>has announced practitioner registration fees for 2013/14</w:t>
      </w:r>
      <w:r w:rsidR="003D4269">
        <w:t xml:space="preserve">. </w:t>
      </w:r>
      <w:r>
        <w:t xml:space="preserve">AHPRA published a media release which provides information on </w:t>
      </w:r>
      <w:r w:rsidR="003D4269">
        <w:t>four Boards that have reduced their fees, two that have frozen their fees and eight that have limited their fee increases to the national consumer price index. The new fees apply from 1 August 2013. </w:t>
      </w:r>
      <w:r>
        <w:t xml:space="preserve">The fee schedules </w:t>
      </w:r>
      <w:r w:rsidR="00F263A1">
        <w:t xml:space="preserve">are available on the website. </w:t>
      </w:r>
    </w:p>
    <w:p w:rsidR="00F263A1" w:rsidRDefault="00F263A1" w:rsidP="00EE442D">
      <w:pPr>
        <w:pStyle w:val="AHPRAbody"/>
      </w:pPr>
      <w:r>
        <w:t xml:space="preserve">The Chinese Medicine Board of Australia’s media release can be found at: </w:t>
      </w:r>
      <w:hyperlink r:id="rId15" w:history="1">
        <w:r w:rsidRPr="007005F8">
          <w:rPr>
            <w:rStyle w:val="Hyperlink"/>
            <w:szCs w:val="20"/>
          </w:rPr>
          <w:t>http://www.chinesemedicineboard.gov.au/News/2013-07-29-media-release.aspx</w:t>
        </w:r>
      </w:hyperlink>
    </w:p>
    <w:p w:rsidR="001E1FC5" w:rsidRPr="00EF68F1" w:rsidRDefault="00231109" w:rsidP="00EF68F1">
      <w:pPr>
        <w:pStyle w:val="AHPRASubheading"/>
      </w:pPr>
      <w:r w:rsidRPr="00EF68F1">
        <w:t>Newsletter</w:t>
      </w:r>
    </w:p>
    <w:p w:rsidR="0096286D" w:rsidRPr="00EE442D" w:rsidRDefault="0096286D" w:rsidP="00EE442D">
      <w:pPr>
        <w:pStyle w:val="AHPRAbody"/>
      </w:pPr>
      <w:r w:rsidRPr="00EE442D">
        <w:t xml:space="preserve">The National Board </w:t>
      </w:r>
      <w:r w:rsidR="00E72FD5" w:rsidRPr="00EE442D">
        <w:t>June</w:t>
      </w:r>
      <w:r w:rsidR="00231109" w:rsidRPr="00EE442D">
        <w:t xml:space="preserve"> newsletter</w:t>
      </w:r>
      <w:r w:rsidR="00E26E42" w:rsidRPr="00EE442D">
        <w:t xml:space="preserve"> is</w:t>
      </w:r>
      <w:r w:rsidR="009C4757" w:rsidRPr="00EE442D">
        <w:t xml:space="preserve"> available at</w:t>
      </w:r>
      <w:r w:rsidRPr="00EE442D">
        <w:t>:</w:t>
      </w:r>
      <w:r w:rsidR="006314F8" w:rsidRPr="00EE442D">
        <w:t xml:space="preserve"> </w:t>
      </w:r>
      <w:hyperlink r:id="rId16" w:history="1">
        <w:r w:rsidR="00231109" w:rsidRPr="00EE442D">
          <w:rPr>
            <w:rStyle w:val="Hyperlink"/>
            <w:color w:val="auto"/>
            <w:szCs w:val="20"/>
            <w:u w:val="none"/>
          </w:rPr>
          <w:t>http://www.chinesemedicineboard.gov.au/News.aspx</w:t>
        </w:r>
      </w:hyperlink>
      <w:r w:rsidR="00231109" w:rsidRPr="00EE442D">
        <w:t>.</w:t>
      </w:r>
    </w:p>
    <w:p w:rsidR="00DC38A6" w:rsidRPr="00EE442D" w:rsidRDefault="0029684C" w:rsidP="00EE442D">
      <w:pPr>
        <w:pStyle w:val="AHPRAbody"/>
      </w:pPr>
      <w:r w:rsidRPr="00EE442D">
        <w:t xml:space="preserve">The next newsletter is expected to be published </w:t>
      </w:r>
      <w:r w:rsidR="009F5473" w:rsidRPr="00EE442D">
        <w:t>early</w:t>
      </w:r>
      <w:r w:rsidRPr="00EE442D">
        <w:t xml:space="preserve"> October</w:t>
      </w:r>
      <w:r w:rsidR="0039071E" w:rsidRPr="00EE442D">
        <w:t xml:space="preserve"> 2013</w:t>
      </w:r>
      <w:r w:rsidRPr="00EE442D">
        <w:t>.</w:t>
      </w:r>
    </w:p>
    <w:p w:rsidR="00EE0E2B" w:rsidRDefault="00EE0E2B" w:rsidP="00EF68F1">
      <w:pPr>
        <w:pStyle w:val="AHPRASubheading"/>
      </w:pPr>
      <w:r>
        <w:t>NSW Health Professional Council Authority Newsletter</w:t>
      </w:r>
    </w:p>
    <w:p w:rsidR="00EE0E2B" w:rsidRDefault="00EE0E2B" w:rsidP="00EE0E2B">
      <w:pPr>
        <w:pStyle w:val="AHPRAbody"/>
      </w:pPr>
      <w:r>
        <w:t xml:space="preserve">The Legal News of the Health Professional Council Authority (HPCA) is produced each month and provides a summary of the relevant recent NSW Tribunal, Professional Standards Committee and Courts cases. It also includes important health practitioner cases from other States and Territories. The latest issue contains useful links to information from National Boards, AHPRA and the Ministry of Health. Available at: </w:t>
      </w:r>
      <w:hyperlink r:id="rId17" w:history="1">
        <w:r w:rsidRPr="000A2D3D">
          <w:rPr>
            <w:rStyle w:val="Hyperlink"/>
          </w:rPr>
          <w:t>http://www.hpca.nsw.gov.au/Legal-Information/Legal-News/default.aspx</w:t>
        </w:r>
      </w:hyperlink>
    </w:p>
    <w:p w:rsidR="001E1FC5" w:rsidRPr="00EF68F1" w:rsidRDefault="0039071E" w:rsidP="00EF68F1">
      <w:pPr>
        <w:pStyle w:val="AHPRASubheading"/>
        <w:rPr>
          <w:rFonts w:eastAsiaTheme="majorEastAsia"/>
          <w:bCs/>
          <w:color w:val="4F81BD" w:themeColor="accent1"/>
        </w:rPr>
      </w:pPr>
      <w:r>
        <w:t>Important Information for Practitioners</w:t>
      </w:r>
      <w:r w:rsidRPr="00EF68F1">
        <w:t xml:space="preserve"> </w:t>
      </w:r>
    </w:p>
    <w:p w:rsidR="001E1FC5" w:rsidRPr="00EF68F1" w:rsidRDefault="00374CB4" w:rsidP="00EF68F1">
      <w:pPr>
        <w:pStyle w:val="AHPRAbody"/>
        <w:rPr>
          <w:u w:val="single"/>
        </w:rPr>
      </w:pPr>
      <w:r w:rsidRPr="00EF68F1">
        <w:t xml:space="preserve">The National Board publishes a range of information about registration and the National Board’s expectations of practitioners on its website at </w:t>
      </w:r>
      <w:hyperlink r:id="rId18" w:history="1">
        <w:r w:rsidR="00231109" w:rsidRPr="00EF68F1">
          <w:rPr>
            <w:rStyle w:val="Hyperlink"/>
            <w:szCs w:val="20"/>
          </w:rPr>
          <w:t>www.chinesemedicineboard.gov.au/</w:t>
        </w:r>
      </w:hyperlink>
      <w:r w:rsidRPr="00EF68F1">
        <w:rPr>
          <w:u w:val="single"/>
        </w:rPr>
        <w:t xml:space="preserve"> </w:t>
      </w:r>
    </w:p>
    <w:p w:rsidR="001E1FC5" w:rsidRPr="00EF68F1" w:rsidRDefault="00374CB4" w:rsidP="00EF68F1">
      <w:pPr>
        <w:pStyle w:val="AHPRAbody"/>
      </w:pPr>
      <w:r w:rsidRPr="00EF68F1">
        <w:t xml:space="preserve">For more detail or with questions about your registration please send an </w:t>
      </w:r>
      <w:hyperlink r:id="rId19" w:anchor="Webenquiryform" w:history="1">
        <w:r w:rsidR="00BA4728" w:rsidRPr="00EF68F1">
          <w:rPr>
            <w:rStyle w:val="Hyperlink"/>
            <w:szCs w:val="20"/>
          </w:rPr>
          <w:t>online enquiry form</w:t>
        </w:r>
      </w:hyperlink>
      <w:r w:rsidR="00BA4728" w:rsidRPr="00EF68F1">
        <w:t xml:space="preserve"> </w:t>
      </w:r>
      <w:r w:rsidRPr="00EF68F1">
        <w:t xml:space="preserve">or contact AHRPA on 1300 419 495. </w:t>
      </w:r>
    </w:p>
    <w:p w:rsidR="001E1FC5" w:rsidRPr="00EF68F1" w:rsidRDefault="00904E0C" w:rsidP="00EF68F1">
      <w:pPr>
        <w:pStyle w:val="AHPRAbody"/>
      </w:pPr>
      <w:bookmarkStart w:id="0" w:name="_GoBack"/>
      <w:bookmarkEnd w:id="0"/>
      <w:r w:rsidRPr="00EF68F1">
        <w:t>Yours sincerely</w:t>
      </w:r>
      <w:r w:rsidR="00DB542E" w:rsidRPr="00EF68F1">
        <w:t>,</w:t>
      </w:r>
    </w:p>
    <w:p w:rsidR="0029684C" w:rsidRDefault="0029684C">
      <w:pPr>
        <w:pStyle w:val="Default"/>
        <w:rPr>
          <w:b/>
          <w:sz w:val="20"/>
          <w:szCs w:val="20"/>
        </w:rPr>
      </w:pPr>
    </w:p>
    <w:p w:rsidR="001E1FC5" w:rsidRPr="00EF68F1" w:rsidRDefault="00973C6B">
      <w:pPr>
        <w:pStyle w:val="Default"/>
        <w:rPr>
          <w:b/>
          <w:sz w:val="20"/>
          <w:szCs w:val="20"/>
        </w:rPr>
      </w:pPr>
      <w:r w:rsidRPr="00EF68F1">
        <w:rPr>
          <w:b/>
          <w:sz w:val="20"/>
          <w:szCs w:val="20"/>
        </w:rPr>
        <w:t xml:space="preserve">Professor </w:t>
      </w:r>
      <w:r w:rsidR="0029684C">
        <w:rPr>
          <w:b/>
          <w:sz w:val="20"/>
          <w:szCs w:val="20"/>
        </w:rPr>
        <w:t>Charlie Xue</w:t>
      </w:r>
    </w:p>
    <w:p w:rsidR="0029684C" w:rsidRDefault="00973C6B" w:rsidP="00CE4D7E">
      <w:pPr>
        <w:tabs>
          <w:tab w:val="left" w:pos="1418"/>
        </w:tabs>
        <w:spacing w:after="0" w:line="240" w:lineRule="auto"/>
        <w:rPr>
          <w:rFonts w:ascii="Arial" w:hAnsi="Arial" w:cs="Arial"/>
          <w:b/>
          <w:sz w:val="20"/>
          <w:szCs w:val="20"/>
        </w:rPr>
      </w:pPr>
      <w:r w:rsidRPr="00EF68F1">
        <w:rPr>
          <w:rFonts w:ascii="Arial" w:hAnsi="Arial" w:cs="Arial"/>
          <w:b/>
          <w:sz w:val="20"/>
          <w:szCs w:val="20"/>
        </w:rPr>
        <w:t>Chair</w:t>
      </w:r>
      <w:r w:rsidR="00942EB7">
        <w:rPr>
          <w:rFonts w:ascii="Arial" w:hAnsi="Arial" w:cs="Arial"/>
          <w:b/>
          <w:sz w:val="20"/>
          <w:szCs w:val="20"/>
        </w:rPr>
        <w:t xml:space="preserve"> </w:t>
      </w:r>
    </w:p>
    <w:p w:rsidR="0029684C" w:rsidRDefault="00973C6B" w:rsidP="00CE4D7E">
      <w:pPr>
        <w:tabs>
          <w:tab w:val="left" w:pos="1418"/>
        </w:tabs>
        <w:spacing w:after="0" w:line="240" w:lineRule="auto"/>
        <w:rPr>
          <w:rFonts w:ascii="Arial" w:hAnsi="Arial" w:cs="Arial"/>
          <w:b/>
          <w:sz w:val="20"/>
          <w:szCs w:val="20"/>
        </w:rPr>
      </w:pPr>
      <w:r w:rsidRPr="00EF68F1">
        <w:rPr>
          <w:rFonts w:ascii="Arial" w:hAnsi="Arial" w:cs="Arial"/>
          <w:b/>
          <w:sz w:val="20"/>
          <w:szCs w:val="20"/>
        </w:rPr>
        <w:t>Chinese Medicine Board of Australia</w:t>
      </w:r>
      <w:r w:rsidR="00CE4D7E" w:rsidRPr="00EF68F1">
        <w:rPr>
          <w:rFonts w:ascii="Arial" w:hAnsi="Arial" w:cs="Arial"/>
          <w:b/>
          <w:sz w:val="20"/>
          <w:szCs w:val="20"/>
        </w:rPr>
        <w:t xml:space="preserve"> </w:t>
      </w:r>
    </w:p>
    <w:p w:rsidR="001E1FC5" w:rsidRPr="00EF68F1" w:rsidRDefault="00F263A1" w:rsidP="00CE4D7E">
      <w:pPr>
        <w:tabs>
          <w:tab w:val="left" w:pos="1418"/>
        </w:tabs>
        <w:spacing w:after="0" w:line="240" w:lineRule="auto"/>
        <w:rPr>
          <w:rFonts w:ascii="Arial" w:hAnsi="Arial" w:cs="Arial"/>
          <w:b/>
          <w:sz w:val="20"/>
          <w:szCs w:val="20"/>
        </w:rPr>
      </w:pPr>
      <w:r>
        <w:rPr>
          <w:rFonts w:ascii="Arial" w:hAnsi="Arial" w:cs="Arial"/>
          <w:b/>
          <w:sz w:val="20"/>
          <w:szCs w:val="20"/>
        </w:rPr>
        <w:t>3 September</w:t>
      </w:r>
      <w:r w:rsidR="00B95788" w:rsidRPr="00E72FD5">
        <w:rPr>
          <w:rFonts w:ascii="Arial" w:hAnsi="Arial" w:cs="Arial"/>
          <w:b/>
          <w:sz w:val="20"/>
          <w:szCs w:val="20"/>
        </w:rPr>
        <w:t xml:space="preserve"> </w:t>
      </w:r>
      <w:r w:rsidR="00154B04" w:rsidRPr="00E72FD5">
        <w:rPr>
          <w:rFonts w:ascii="Arial" w:hAnsi="Arial" w:cs="Arial"/>
          <w:b/>
          <w:sz w:val="20"/>
          <w:szCs w:val="20"/>
        </w:rPr>
        <w:t>2013</w:t>
      </w:r>
    </w:p>
    <w:sectPr w:rsidR="001E1FC5" w:rsidRPr="00EF68F1" w:rsidSect="00CE4D7E">
      <w:headerReference w:type="default" r:id="rId20"/>
      <w:pgSz w:w="11906" w:h="16838"/>
      <w:pgMar w:top="643" w:right="991"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2B" w:rsidRDefault="00EE0E2B" w:rsidP="00322EC6">
      <w:pPr>
        <w:spacing w:after="0" w:line="240" w:lineRule="auto"/>
      </w:pPr>
      <w:r>
        <w:separator/>
      </w:r>
    </w:p>
  </w:endnote>
  <w:endnote w:type="continuationSeparator" w:id="0">
    <w:p w:rsidR="00EE0E2B" w:rsidRDefault="00EE0E2B" w:rsidP="00322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2B" w:rsidRDefault="00EE0E2B" w:rsidP="00322EC6">
      <w:pPr>
        <w:spacing w:after="0" w:line="240" w:lineRule="auto"/>
      </w:pPr>
      <w:r>
        <w:separator/>
      </w:r>
    </w:p>
  </w:footnote>
  <w:footnote w:type="continuationSeparator" w:id="0">
    <w:p w:rsidR="00EE0E2B" w:rsidRDefault="00EE0E2B" w:rsidP="00322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2B" w:rsidRPr="00096CB4" w:rsidRDefault="00EE0E2B" w:rsidP="00096CB4">
    <w:pPr>
      <w:pStyle w:val="Header"/>
      <w:jc w:val="right"/>
    </w:pPr>
    <w:r w:rsidRPr="00214EE2">
      <w:rPr>
        <w:noProof/>
        <w:lang w:val="en-US"/>
      </w:rPr>
      <w:drawing>
        <wp:inline distT="0" distB="0" distL="0" distR="0">
          <wp:extent cx="1263840" cy="1103102"/>
          <wp:effectExtent l="19050" t="0" r="0" b="0"/>
          <wp:docPr id="2" name="Picture 0" descr="Logo Chinese Medicine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abstractNum w:abstractNumId="0">
    <w:nsid w:val="01FC5AD2"/>
    <w:multiLevelType w:val="hybridMultilevel"/>
    <w:tmpl w:val="EB8C1A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63269C5"/>
    <w:multiLevelType w:val="multilevel"/>
    <w:tmpl w:val="CD7E0B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690B2C"/>
    <w:multiLevelType w:val="hybridMultilevel"/>
    <w:tmpl w:val="0BF2AFA2"/>
    <w:lvl w:ilvl="0" w:tplc="32F419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BF3"/>
    <w:multiLevelType w:val="hybridMultilevel"/>
    <w:tmpl w:val="3260F6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E101C9"/>
    <w:multiLevelType w:val="hybridMultilevel"/>
    <w:tmpl w:val="3FE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D17CC"/>
    <w:multiLevelType w:val="hybridMultilevel"/>
    <w:tmpl w:val="426A6186"/>
    <w:lvl w:ilvl="0" w:tplc="5FFE25CA">
      <w:start w:val="1"/>
      <w:numFmt w:val="decimal"/>
      <w:pStyle w:val="AHPRAnumberedbulletpoin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B491F"/>
    <w:multiLevelType w:val="hybridMultilevel"/>
    <w:tmpl w:val="D7E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634C1"/>
    <w:multiLevelType w:val="hybridMultilevel"/>
    <w:tmpl w:val="0FDE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65E9"/>
    <w:multiLevelType w:val="hybridMultilevel"/>
    <w:tmpl w:val="D598D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E326F"/>
    <w:multiLevelType w:val="hybridMultilevel"/>
    <w:tmpl w:val="111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D72DC"/>
    <w:multiLevelType w:val="hybridMultilevel"/>
    <w:tmpl w:val="64A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985"/>
        </w:tabs>
        <w:ind w:left="1985" w:hanging="1134"/>
      </w:pPr>
      <w:rPr>
        <w:rFonts w:hint="default"/>
        <w:b/>
        <w:color w:val="auto"/>
      </w:rPr>
    </w:lvl>
    <w:lvl w:ilvl="2">
      <w:start w:val="1"/>
      <w:numFmt w:val="decimal"/>
      <w:pStyle w:val="AHPRAitemlevel3"/>
      <w:isLgl/>
      <w:lvlText w:val="Item %1.%2.%3"/>
      <w:lvlJc w:val="left"/>
      <w:pPr>
        <w:tabs>
          <w:tab w:val="num" w:pos="1276"/>
        </w:tabs>
        <w:ind w:left="1276"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2">
    <w:nsid w:val="1E5011C1"/>
    <w:multiLevelType w:val="hybridMultilevel"/>
    <w:tmpl w:val="8C980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682029"/>
    <w:multiLevelType w:val="multilevel"/>
    <w:tmpl w:val="E0F0DB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23649B"/>
    <w:multiLevelType w:val="hybridMultilevel"/>
    <w:tmpl w:val="C0BE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6E4219"/>
    <w:multiLevelType w:val="hybridMultilevel"/>
    <w:tmpl w:val="5A42F6E6"/>
    <w:lvl w:ilvl="0" w:tplc="322C1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62BD"/>
    <w:multiLevelType w:val="multilevel"/>
    <w:tmpl w:val="8E4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A36DE"/>
    <w:multiLevelType w:val="multilevel"/>
    <w:tmpl w:val="58868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15B20"/>
    <w:multiLevelType w:val="hybridMultilevel"/>
    <w:tmpl w:val="9AA2CFD4"/>
    <w:lvl w:ilvl="0" w:tplc="C56EC7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9D524B"/>
    <w:multiLevelType w:val="hybridMultilevel"/>
    <w:tmpl w:val="7EAE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0A59C4"/>
    <w:multiLevelType w:val="hybridMultilevel"/>
    <w:tmpl w:val="12D6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65354"/>
    <w:multiLevelType w:val="hybridMultilevel"/>
    <w:tmpl w:val="EB3A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4248B6"/>
    <w:multiLevelType w:val="hybridMultilevel"/>
    <w:tmpl w:val="528C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515197"/>
    <w:multiLevelType w:val="hybridMultilevel"/>
    <w:tmpl w:val="BF72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9C0073"/>
    <w:multiLevelType w:val="hybridMultilevel"/>
    <w:tmpl w:val="B5F4F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C769C7"/>
    <w:multiLevelType w:val="multilevel"/>
    <w:tmpl w:val="344245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70C1E"/>
    <w:multiLevelType w:val="multilevel"/>
    <w:tmpl w:val="0B2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25535"/>
    <w:multiLevelType w:val="hybridMultilevel"/>
    <w:tmpl w:val="3948FA18"/>
    <w:lvl w:ilvl="0" w:tplc="C56EC7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AC0FDF"/>
    <w:multiLevelType w:val="hybridMultilevel"/>
    <w:tmpl w:val="0BD2D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444FBE"/>
    <w:multiLevelType w:val="hybridMultilevel"/>
    <w:tmpl w:val="DBD40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8211D1"/>
    <w:multiLevelType w:val="hybridMultilevel"/>
    <w:tmpl w:val="57E8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60AD4"/>
    <w:multiLevelType w:val="hybridMultilevel"/>
    <w:tmpl w:val="4530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D7866"/>
    <w:multiLevelType w:val="hybridMultilevel"/>
    <w:tmpl w:val="00F07290"/>
    <w:lvl w:ilvl="0" w:tplc="6456C966">
      <w:start w:val="3"/>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3">
    <w:nsid w:val="63A868EA"/>
    <w:multiLevelType w:val="hybridMultilevel"/>
    <w:tmpl w:val="C9F8D1D8"/>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4">
    <w:nsid w:val="66D13773"/>
    <w:multiLevelType w:val="hybridMultilevel"/>
    <w:tmpl w:val="DD9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D6F63"/>
    <w:multiLevelType w:val="hybridMultilevel"/>
    <w:tmpl w:val="E4148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A505E2"/>
    <w:multiLevelType w:val="hybridMultilevel"/>
    <w:tmpl w:val="A512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E16C7C"/>
    <w:multiLevelType w:val="hybridMultilevel"/>
    <w:tmpl w:val="2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8"/>
  </w:num>
  <w:num w:numId="4">
    <w:abstractNumId w:val="27"/>
  </w:num>
  <w:num w:numId="5">
    <w:abstractNumId w:val="22"/>
  </w:num>
  <w:num w:numId="6">
    <w:abstractNumId w:val="24"/>
  </w:num>
  <w:num w:numId="7">
    <w:abstractNumId w:val="29"/>
  </w:num>
  <w:num w:numId="8">
    <w:abstractNumId w:val="37"/>
  </w:num>
  <w:num w:numId="9">
    <w:abstractNumId w:val="6"/>
  </w:num>
  <w:num w:numId="10">
    <w:abstractNumId w:val="5"/>
  </w:num>
  <w:num w:numId="11">
    <w:abstractNumId w:val="23"/>
  </w:num>
  <w:num w:numId="12">
    <w:abstractNumId w:val="10"/>
  </w:num>
  <w:num w:numId="13">
    <w:abstractNumId w:val="32"/>
  </w:num>
  <w:num w:numId="14">
    <w:abstractNumId w:val="4"/>
  </w:num>
  <w:num w:numId="15">
    <w:abstractNumId w:val="7"/>
  </w:num>
  <w:num w:numId="16">
    <w:abstractNumId w:val="13"/>
  </w:num>
  <w:num w:numId="17">
    <w:abstractNumId w:val="34"/>
  </w:num>
  <w:num w:numId="18">
    <w:abstractNumId w:val="2"/>
  </w:num>
  <w:num w:numId="19">
    <w:abstractNumId w:val="8"/>
  </w:num>
  <w:num w:numId="20">
    <w:abstractNumId w:val="15"/>
  </w:num>
  <w:num w:numId="21">
    <w:abstractNumId w:val="0"/>
  </w:num>
  <w:num w:numId="22">
    <w:abstractNumId w:val="26"/>
  </w:num>
  <w:num w:numId="23">
    <w:abstractNumId w:val="33"/>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1"/>
  </w:num>
  <w:num w:numId="28">
    <w:abstractNumId w:val="17"/>
  </w:num>
  <w:num w:numId="29">
    <w:abstractNumId w:val="25"/>
  </w:num>
  <w:num w:numId="30">
    <w:abstractNumId w:val="16"/>
  </w:num>
  <w:num w:numId="31">
    <w:abstractNumId w:val="12"/>
  </w:num>
  <w:num w:numId="32">
    <w:abstractNumId w:val="11"/>
  </w:num>
  <w:num w:numId="33">
    <w:abstractNumId w:val="14"/>
  </w:num>
  <w:num w:numId="34">
    <w:abstractNumId w:val="30"/>
  </w:num>
  <w:num w:numId="35">
    <w:abstractNumId w:val="31"/>
  </w:num>
  <w:num w:numId="36">
    <w:abstractNumId w:val="28"/>
  </w:num>
  <w:num w:numId="37">
    <w:abstractNumId w:val="36"/>
  </w:num>
  <w:num w:numId="38">
    <w:abstractNumId w:val="3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82EB5"/>
    <w:rsid w:val="00001E6E"/>
    <w:rsid w:val="00003F81"/>
    <w:rsid w:val="000055E0"/>
    <w:rsid w:val="00006294"/>
    <w:rsid w:val="0001442A"/>
    <w:rsid w:val="00020C6E"/>
    <w:rsid w:val="000230AC"/>
    <w:rsid w:val="0003105D"/>
    <w:rsid w:val="00042254"/>
    <w:rsid w:val="00044694"/>
    <w:rsid w:val="000448BB"/>
    <w:rsid w:val="000469C3"/>
    <w:rsid w:val="00061DC6"/>
    <w:rsid w:val="0006226D"/>
    <w:rsid w:val="0006763B"/>
    <w:rsid w:val="00073191"/>
    <w:rsid w:val="00087701"/>
    <w:rsid w:val="00096CB4"/>
    <w:rsid w:val="000A36CD"/>
    <w:rsid w:val="000A3D97"/>
    <w:rsid w:val="000A48B6"/>
    <w:rsid w:val="000B1D6F"/>
    <w:rsid w:val="000B64C1"/>
    <w:rsid w:val="000C321C"/>
    <w:rsid w:val="000D05F8"/>
    <w:rsid w:val="000D27B6"/>
    <w:rsid w:val="001009BE"/>
    <w:rsid w:val="0010322F"/>
    <w:rsid w:val="00104BBD"/>
    <w:rsid w:val="001107F9"/>
    <w:rsid w:val="00125859"/>
    <w:rsid w:val="00130701"/>
    <w:rsid w:val="00135058"/>
    <w:rsid w:val="00137138"/>
    <w:rsid w:val="00147166"/>
    <w:rsid w:val="00154B04"/>
    <w:rsid w:val="001719DB"/>
    <w:rsid w:val="00171DAC"/>
    <w:rsid w:val="00177425"/>
    <w:rsid w:val="00182EB5"/>
    <w:rsid w:val="001868A7"/>
    <w:rsid w:val="001A3B15"/>
    <w:rsid w:val="001A3F39"/>
    <w:rsid w:val="001B507B"/>
    <w:rsid w:val="001B59A1"/>
    <w:rsid w:val="001C1831"/>
    <w:rsid w:val="001C3327"/>
    <w:rsid w:val="001C7078"/>
    <w:rsid w:val="001C7132"/>
    <w:rsid w:val="001D0659"/>
    <w:rsid w:val="001D0DB8"/>
    <w:rsid w:val="001D33C2"/>
    <w:rsid w:val="001D6C24"/>
    <w:rsid w:val="001E1FC5"/>
    <w:rsid w:val="001E2CED"/>
    <w:rsid w:val="001E308B"/>
    <w:rsid w:val="001E7EB8"/>
    <w:rsid w:val="001F3996"/>
    <w:rsid w:val="00202032"/>
    <w:rsid w:val="00202B1D"/>
    <w:rsid w:val="00204862"/>
    <w:rsid w:val="00212B4B"/>
    <w:rsid w:val="00212C6E"/>
    <w:rsid w:val="00214EE2"/>
    <w:rsid w:val="00231109"/>
    <w:rsid w:val="00233612"/>
    <w:rsid w:val="00241060"/>
    <w:rsid w:val="002440B8"/>
    <w:rsid w:val="0024595B"/>
    <w:rsid w:val="00247482"/>
    <w:rsid w:val="00247AF1"/>
    <w:rsid w:val="00247CF0"/>
    <w:rsid w:val="002612F6"/>
    <w:rsid w:val="00266C83"/>
    <w:rsid w:val="00271FAB"/>
    <w:rsid w:val="0027384C"/>
    <w:rsid w:val="00274AC4"/>
    <w:rsid w:val="00277BFA"/>
    <w:rsid w:val="00284467"/>
    <w:rsid w:val="00291F49"/>
    <w:rsid w:val="0029684C"/>
    <w:rsid w:val="00296DF0"/>
    <w:rsid w:val="00296FD7"/>
    <w:rsid w:val="002A4133"/>
    <w:rsid w:val="002B4967"/>
    <w:rsid w:val="002B72E8"/>
    <w:rsid w:val="002C481E"/>
    <w:rsid w:val="002C51AE"/>
    <w:rsid w:val="002D7069"/>
    <w:rsid w:val="002E11B0"/>
    <w:rsid w:val="002F0683"/>
    <w:rsid w:val="002F0894"/>
    <w:rsid w:val="00303258"/>
    <w:rsid w:val="00315396"/>
    <w:rsid w:val="00322EC6"/>
    <w:rsid w:val="00324651"/>
    <w:rsid w:val="00332C7F"/>
    <w:rsid w:val="003344DC"/>
    <w:rsid w:val="00336091"/>
    <w:rsid w:val="003411DE"/>
    <w:rsid w:val="00346340"/>
    <w:rsid w:val="003567B9"/>
    <w:rsid w:val="00357BF9"/>
    <w:rsid w:val="00374CB4"/>
    <w:rsid w:val="00377425"/>
    <w:rsid w:val="003829AF"/>
    <w:rsid w:val="0039071E"/>
    <w:rsid w:val="00393380"/>
    <w:rsid w:val="003A3869"/>
    <w:rsid w:val="003B069A"/>
    <w:rsid w:val="003B670A"/>
    <w:rsid w:val="003D1CEE"/>
    <w:rsid w:val="003D2464"/>
    <w:rsid w:val="003D4269"/>
    <w:rsid w:val="003E75AB"/>
    <w:rsid w:val="003F28C0"/>
    <w:rsid w:val="003F436F"/>
    <w:rsid w:val="003F5B2C"/>
    <w:rsid w:val="00412B9E"/>
    <w:rsid w:val="00414E0C"/>
    <w:rsid w:val="00417288"/>
    <w:rsid w:val="00417FF7"/>
    <w:rsid w:val="004340F9"/>
    <w:rsid w:val="00435D68"/>
    <w:rsid w:val="00445EDA"/>
    <w:rsid w:val="00471336"/>
    <w:rsid w:val="00475548"/>
    <w:rsid w:val="004836DC"/>
    <w:rsid w:val="00490415"/>
    <w:rsid w:val="004A3156"/>
    <w:rsid w:val="004A36D5"/>
    <w:rsid w:val="004C7594"/>
    <w:rsid w:val="004E48E9"/>
    <w:rsid w:val="004E5754"/>
    <w:rsid w:val="004E781E"/>
    <w:rsid w:val="004F0D30"/>
    <w:rsid w:val="004F23D3"/>
    <w:rsid w:val="005156E2"/>
    <w:rsid w:val="00520DD9"/>
    <w:rsid w:val="00522CEA"/>
    <w:rsid w:val="005279E6"/>
    <w:rsid w:val="00534478"/>
    <w:rsid w:val="00540A28"/>
    <w:rsid w:val="00541111"/>
    <w:rsid w:val="005411F1"/>
    <w:rsid w:val="00555998"/>
    <w:rsid w:val="00557508"/>
    <w:rsid w:val="005620D4"/>
    <w:rsid w:val="00563245"/>
    <w:rsid w:val="00563EBB"/>
    <w:rsid w:val="005667B1"/>
    <w:rsid w:val="00574D65"/>
    <w:rsid w:val="005762E7"/>
    <w:rsid w:val="00586459"/>
    <w:rsid w:val="00591078"/>
    <w:rsid w:val="00592FC8"/>
    <w:rsid w:val="00597E30"/>
    <w:rsid w:val="005A20A4"/>
    <w:rsid w:val="005A483F"/>
    <w:rsid w:val="005A7A7D"/>
    <w:rsid w:val="005B14BA"/>
    <w:rsid w:val="005B7F4B"/>
    <w:rsid w:val="005C7025"/>
    <w:rsid w:val="005D00BE"/>
    <w:rsid w:val="005D0F7A"/>
    <w:rsid w:val="005E0274"/>
    <w:rsid w:val="005E50C9"/>
    <w:rsid w:val="005F15A7"/>
    <w:rsid w:val="00607E4A"/>
    <w:rsid w:val="00610798"/>
    <w:rsid w:val="00612688"/>
    <w:rsid w:val="0062049F"/>
    <w:rsid w:val="006314F8"/>
    <w:rsid w:val="00632E66"/>
    <w:rsid w:val="00635488"/>
    <w:rsid w:val="006410A5"/>
    <w:rsid w:val="006411D9"/>
    <w:rsid w:val="0064407B"/>
    <w:rsid w:val="006459A6"/>
    <w:rsid w:val="00646AF9"/>
    <w:rsid w:val="00672CC2"/>
    <w:rsid w:val="0067664B"/>
    <w:rsid w:val="00683289"/>
    <w:rsid w:val="006946C8"/>
    <w:rsid w:val="006A1AF9"/>
    <w:rsid w:val="006A5689"/>
    <w:rsid w:val="006C3C38"/>
    <w:rsid w:val="006D24E0"/>
    <w:rsid w:val="006D2B24"/>
    <w:rsid w:val="006E2A81"/>
    <w:rsid w:val="006E5EAD"/>
    <w:rsid w:val="006F1059"/>
    <w:rsid w:val="006F60DE"/>
    <w:rsid w:val="006F72E8"/>
    <w:rsid w:val="00706C70"/>
    <w:rsid w:val="00720FF3"/>
    <w:rsid w:val="00735577"/>
    <w:rsid w:val="00757089"/>
    <w:rsid w:val="00763C54"/>
    <w:rsid w:val="00764A3C"/>
    <w:rsid w:val="00771BE6"/>
    <w:rsid w:val="00771C47"/>
    <w:rsid w:val="00774E9D"/>
    <w:rsid w:val="0078049D"/>
    <w:rsid w:val="00792F5E"/>
    <w:rsid w:val="00795993"/>
    <w:rsid w:val="007B623E"/>
    <w:rsid w:val="007B69C4"/>
    <w:rsid w:val="007C0537"/>
    <w:rsid w:val="007E260B"/>
    <w:rsid w:val="007F2F3C"/>
    <w:rsid w:val="007F757D"/>
    <w:rsid w:val="00803128"/>
    <w:rsid w:val="008155F9"/>
    <w:rsid w:val="0082004F"/>
    <w:rsid w:val="00831FD6"/>
    <w:rsid w:val="00833D8C"/>
    <w:rsid w:val="00844117"/>
    <w:rsid w:val="008457BA"/>
    <w:rsid w:val="0085324F"/>
    <w:rsid w:val="008632D5"/>
    <w:rsid w:val="00884C4C"/>
    <w:rsid w:val="008930EC"/>
    <w:rsid w:val="00896D0A"/>
    <w:rsid w:val="008A5369"/>
    <w:rsid w:val="008B021A"/>
    <w:rsid w:val="008B1170"/>
    <w:rsid w:val="008C1091"/>
    <w:rsid w:val="008C7168"/>
    <w:rsid w:val="008E3441"/>
    <w:rsid w:val="008F1B36"/>
    <w:rsid w:val="008F7481"/>
    <w:rsid w:val="009007DF"/>
    <w:rsid w:val="0090094F"/>
    <w:rsid w:val="009019DF"/>
    <w:rsid w:val="00902464"/>
    <w:rsid w:val="0090248F"/>
    <w:rsid w:val="00904E0C"/>
    <w:rsid w:val="00906A3E"/>
    <w:rsid w:val="0094254F"/>
    <w:rsid w:val="00942EB7"/>
    <w:rsid w:val="00951E3D"/>
    <w:rsid w:val="00955458"/>
    <w:rsid w:val="0095722A"/>
    <w:rsid w:val="0096286D"/>
    <w:rsid w:val="0096741A"/>
    <w:rsid w:val="00967BFF"/>
    <w:rsid w:val="00973779"/>
    <w:rsid w:val="00973C6B"/>
    <w:rsid w:val="00991196"/>
    <w:rsid w:val="00992BD6"/>
    <w:rsid w:val="00993BD5"/>
    <w:rsid w:val="009A023E"/>
    <w:rsid w:val="009A1873"/>
    <w:rsid w:val="009A20C3"/>
    <w:rsid w:val="009A3E06"/>
    <w:rsid w:val="009A46CB"/>
    <w:rsid w:val="009A5818"/>
    <w:rsid w:val="009A5A1A"/>
    <w:rsid w:val="009A5BA7"/>
    <w:rsid w:val="009B5C48"/>
    <w:rsid w:val="009C16B4"/>
    <w:rsid w:val="009C4757"/>
    <w:rsid w:val="009C4CB0"/>
    <w:rsid w:val="009C7243"/>
    <w:rsid w:val="009D482E"/>
    <w:rsid w:val="009D5D97"/>
    <w:rsid w:val="009E0A06"/>
    <w:rsid w:val="009E1429"/>
    <w:rsid w:val="009F117A"/>
    <w:rsid w:val="009F5473"/>
    <w:rsid w:val="009F5A33"/>
    <w:rsid w:val="00A06CDE"/>
    <w:rsid w:val="00A240DE"/>
    <w:rsid w:val="00A36AC2"/>
    <w:rsid w:val="00A4307B"/>
    <w:rsid w:val="00A47341"/>
    <w:rsid w:val="00A50C68"/>
    <w:rsid w:val="00A538F7"/>
    <w:rsid w:val="00A54EDD"/>
    <w:rsid w:val="00A555C0"/>
    <w:rsid w:val="00A65C10"/>
    <w:rsid w:val="00A802DC"/>
    <w:rsid w:val="00A85C0A"/>
    <w:rsid w:val="00A87C44"/>
    <w:rsid w:val="00A92C53"/>
    <w:rsid w:val="00A937A4"/>
    <w:rsid w:val="00A93BDC"/>
    <w:rsid w:val="00AB140B"/>
    <w:rsid w:val="00AC039E"/>
    <w:rsid w:val="00AC435D"/>
    <w:rsid w:val="00AC455A"/>
    <w:rsid w:val="00AD0E51"/>
    <w:rsid w:val="00AE0E4F"/>
    <w:rsid w:val="00AF289A"/>
    <w:rsid w:val="00B01CD8"/>
    <w:rsid w:val="00B067C8"/>
    <w:rsid w:val="00B107A5"/>
    <w:rsid w:val="00B21A98"/>
    <w:rsid w:val="00B22548"/>
    <w:rsid w:val="00B228B0"/>
    <w:rsid w:val="00B24ADE"/>
    <w:rsid w:val="00B25929"/>
    <w:rsid w:val="00B36082"/>
    <w:rsid w:val="00B4322A"/>
    <w:rsid w:val="00B63189"/>
    <w:rsid w:val="00B65CF3"/>
    <w:rsid w:val="00B71879"/>
    <w:rsid w:val="00B721C3"/>
    <w:rsid w:val="00B84B8A"/>
    <w:rsid w:val="00B938A5"/>
    <w:rsid w:val="00B95788"/>
    <w:rsid w:val="00BA4728"/>
    <w:rsid w:val="00BA6EE3"/>
    <w:rsid w:val="00BB5D96"/>
    <w:rsid w:val="00BC33E0"/>
    <w:rsid w:val="00BC4742"/>
    <w:rsid w:val="00BC6B27"/>
    <w:rsid w:val="00BD52D2"/>
    <w:rsid w:val="00BD7256"/>
    <w:rsid w:val="00BE14CC"/>
    <w:rsid w:val="00BE4373"/>
    <w:rsid w:val="00BF1E03"/>
    <w:rsid w:val="00BF7AC4"/>
    <w:rsid w:val="00C04C46"/>
    <w:rsid w:val="00C06B6A"/>
    <w:rsid w:val="00C12533"/>
    <w:rsid w:val="00C31F67"/>
    <w:rsid w:val="00C428C3"/>
    <w:rsid w:val="00C42BCC"/>
    <w:rsid w:val="00C51AFE"/>
    <w:rsid w:val="00C56B20"/>
    <w:rsid w:val="00C727E0"/>
    <w:rsid w:val="00C75714"/>
    <w:rsid w:val="00C95B27"/>
    <w:rsid w:val="00CA07E3"/>
    <w:rsid w:val="00CA4E0D"/>
    <w:rsid w:val="00CC108C"/>
    <w:rsid w:val="00CC65A6"/>
    <w:rsid w:val="00CE311D"/>
    <w:rsid w:val="00CE4D7E"/>
    <w:rsid w:val="00CE6BB4"/>
    <w:rsid w:val="00CF23E8"/>
    <w:rsid w:val="00CF3C76"/>
    <w:rsid w:val="00D001F9"/>
    <w:rsid w:val="00D031AC"/>
    <w:rsid w:val="00D04604"/>
    <w:rsid w:val="00D066BC"/>
    <w:rsid w:val="00D06DB7"/>
    <w:rsid w:val="00D06E6F"/>
    <w:rsid w:val="00D13E76"/>
    <w:rsid w:val="00D21EE7"/>
    <w:rsid w:val="00D32A25"/>
    <w:rsid w:val="00D3342C"/>
    <w:rsid w:val="00D460D9"/>
    <w:rsid w:val="00D5227C"/>
    <w:rsid w:val="00D648F6"/>
    <w:rsid w:val="00D70EF1"/>
    <w:rsid w:val="00D74B67"/>
    <w:rsid w:val="00D76922"/>
    <w:rsid w:val="00D77D4A"/>
    <w:rsid w:val="00D90549"/>
    <w:rsid w:val="00DB542E"/>
    <w:rsid w:val="00DC1995"/>
    <w:rsid w:val="00DC2013"/>
    <w:rsid w:val="00DC2C8B"/>
    <w:rsid w:val="00DC38A6"/>
    <w:rsid w:val="00DD17BF"/>
    <w:rsid w:val="00DD27A6"/>
    <w:rsid w:val="00DD7D0B"/>
    <w:rsid w:val="00DE44F3"/>
    <w:rsid w:val="00DE6592"/>
    <w:rsid w:val="00DE6A58"/>
    <w:rsid w:val="00DE74CA"/>
    <w:rsid w:val="00DF43BA"/>
    <w:rsid w:val="00E052B7"/>
    <w:rsid w:val="00E156B9"/>
    <w:rsid w:val="00E26E42"/>
    <w:rsid w:val="00E601FB"/>
    <w:rsid w:val="00E72FD5"/>
    <w:rsid w:val="00E73D7F"/>
    <w:rsid w:val="00E7439C"/>
    <w:rsid w:val="00E8457A"/>
    <w:rsid w:val="00E966B7"/>
    <w:rsid w:val="00EA0065"/>
    <w:rsid w:val="00EA618E"/>
    <w:rsid w:val="00EC62EE"/>
    <w:rsid w:val="00EC659B"/>
    <w:rsid w:val="00ED1784"/>
    <w:rsid w:val="00ED6CF9"/>
    <w:rsid w:val="00EE0E2B"/>
    <w:rsid w:val="00EE1754"/>
    <w:rsid w:val="00EE442D"/>
    <w:rsid w:val="00EE6318"/>
    <w:rsid w:val="00EE7F0F"/>
    <w:rsid w:val="00EF521C"/>
    <w:rsid w:val="00EF68F1"/>
    <w:rsid w:val="00F079E0"/>
    <w:rsid w:val="00F10ED7"/>
    <w:rsid w:val="00F263A1"/>
    <w:rsid w:val="00F406E2"/>
    <w:rsid w:val="00F411AE"/>
    <w:rsid w:val="00F442F2"/>
    <w:rsid w:val="00F45BB4"/>
    <w:rsid w:val="00F52D7E"/>
    <w:rsid w:val="00F5536E"/>
    <w:rsid w:val="00F60BAE"/>
    <w:rsid w:val="00F62662"/>
    <w:rsid w:val="00F7742B"/>
    <w:rsid w:val="00F80E67"/>
    <w:rsid w:val="00F8142D"/>
    <w:rsid w:val="00F902C4"/>
    <w:rsid w:val="00F91E21"/>
    <w:rsid w:val="00F9613F"/>
    <w:rsid w:val="00FA50E6"/>
    <w:rsid w:val="00FB17DE"/>
    <w:rsid w:val="00FB565C"/>
    <w:rsid w:val="00FC3EF7"/>
    <w:rsid w:val="00FC4E0F"/>
    <w:rsid w:val="00FC5D3E"/>
    <w:rsid w:val="00FD00A8"/>
    <w:rsid w:val="00FD2952"/>
    <w:rsid w:val="00FD5BB8"/>
    <w:rsid w:val="00FE49C7"/>
    <w:rsid w:val="00FE68C9"/>
    <w:rsid w:val="00FF5D71"/>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7F"/>
  </w:style>
  <w:style w:type="paragraph" w:styleId="Heading1">
    <w:name w:val="heading 1"/>
    <w:basedOn w:val="Normal"/>
    <w:next w:val="Normal"/>
    <w:link w:val="Heading1Char"/>
    <w:uiPriority w:val="99"/>
    <w:qFormat/>
    <w:rsid w:val="00322EC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1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B5"/>
    <w:rPr>
      <w:color w:val="0000FF" w:themeColor="hyperlink"/>
      <w:u w:val="single"/>
    </w:rPr>
  </w:style>
  <w:style w:type="paragraph" w:styleId="ListParagraph">
    <w:name w:val="List Paragraph"/>
    <w:basedOn w:val="Normal"/>
    <w:link w:val="ListParagraphChar"/>
    <w:qFormat/>
    <w:rsid w:val="001C1831"/>
    <w:pPr>
      <w:ind w:left="720"/>
      <w:contextualSpacing/>
    </w:pPr>
  </w:style>
  <w:style w:type="paragraph" w:styleId="Header">
    <w:name w:val="header"/>
    <w:basedOn w:val="Normal"/>
    <w:link w:val="HeaderChar"/>
    <w:uiPriority w:val="99"/>
    <w:unhideWhenUsed/>
    <w:rsid w:val="0032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C6"/>
  </w:style>
  <w:style w:type="paragraph" w:styleId="Footer">
    <w:name w:val="footer"/>
    <w:basedOn w:val="Normal"/>
    <w:link w:val="FooterChar"/>
    <w:uiPriority w:val="99"/>
    <w:semiHidden/>
    <w:unhideWhenUsed/>
    <w:rsid w:val="00322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EC6"/>
  </w:style>
  <w:style w:type="character" w:customStyle="1" w:styleId="Heading1Char">
    <w:name w:val="Heading 1 Char"/>
    <w:basedOn w:val="DefaultParagraphFont"/>
    <w:link w:val="Heading1"/>
    <w:uiPriority w:val="99"/>
    <w:rsid w:val="00322EC6"/>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E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B0"/>
    <w:rPr>
      <w:rFonts w:ascii="Tahoma" w:hAnsi="Tahoma" w:cs="Tahoma"/>
      <w:sz w:val="16"/>
      <w:szCs w:val="16"/>
    </w:rPr>
  </w:style>
  <w:style w:type="character" w:customStyle="1" w:styleId="Heading3Char">
    <w:name w:val="Heading 3 Char"/>
    <w:basedOn w:val="DefaultParagraphFont"/>
    <w:link w:val="Heading3"/>
    <w:uiPriority w:val="9"/>
    <w:rsid w:val="00884C4C"/>
    <w:rPr>
      <w:rFonts w:asciiTheme="majorHAnsi" w:eastAsiaTheme="majorEastAsia" w:hAnsiTheme="majorHAnsi" w:cstheme="majorBidi"/>
      <w:b/>
      <w:bCs/>
      <w:color w:val="4F81BD" w:themeColor="accent1"/>
    </w:rPr>
  </w:style>
  <w:style w:type="paragraph" w:styleId="NoSpacing">
    <w:name w:val="No Spacing"/>
    <w:uiPriority w:val="99"/>
    <w:qFormat/>
    <w:rsid w:val="00884C4C"/>
    <w:pPr>
      <w:spacing w:after="0" w:line="240" w:lineRule="auto"/>
    </w:pPr>
    <w:rPr>
      <w:rFonts w:ascii="Arial" w:eastAsia="Times New Roman" w:hAnsi="Arial" w:cs="Times New Roman"/>
      <w:lang w:val="en-US"/>
    </w:rPr>
  </w:style>
  <w:style w:type="character" w:styleId="FollowedHyperlink">
    <w:name w:val="FollowedHyperlink"/>
    <w:basedOn w:val="DefaultParagraphFont"/>
    <w:uiPriority w:val="99"/>
    <w:semiHidden/>
    <w:unhideWhenUsed/>
    <w:rsid w:val="006C3C38"/>
    <w:rPr>
      <w:color w:val="800080" w:themeColor="followedHyperlink"/>
      <w:u w:val="single"/>
    </w:rPr>
  </w:style>
  <w:style w:type="table" w:styleId="TableGrid">
    <w:name w:val="Table Grid"/>
    <w:basedOn w:val="TableNormal"/>
    <w:uiPriority w:val="59"/>
    <w:rsid w:val="0067664B"/>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20FF3"/>
  </w:style>
  <w:style w:type="paragraph" w:styleId="FootnoteText">
    <w:name w:val="footnote text"/>
    <w:basedOn w:val="Normal"/>
    <w:link w:val="FootnoteTextChar"/>
    <w:semiHidden/>
    <w:rsid w:val="00212B4B"/>
    <w:pPr>
      <w:spacing w:after="0" w:line="240" w:lineRule="auto"/>
    </w:pPr>
    <w:rPr>
      <w:rFonts w:ascii="Calibri" w:eastAsia="Calibri" w:hAnsi="Calibri" w:cs="Calibri"/>
      <w:sz w:val="20"/>
      <w:szCs w:val="20"/>
      <w:lang w:eastAsia="en-AU"/>
    </w:rPr>
  </w:style>
  <w:style w:type="character" w:customStyle="1" w:styleId="FootnoteTextChar">
    <w:name w:val="Footnote Text Char"/>
    <w:basedOn w:val="DefaultParagraphFont"/>
    <w:link w:val="FootnoteText"/>
    <w:semiHidden/>
    <w:rsid w:val="00212B4B"/>
    <w:rPr>
      <w:rFonts w:ascii="Calibri" w:eastAsia="Calibri" w:hAnsi="Calibri" w:cs="Calibri"/>
      <w:sz w:val="20"/>
      <w:szCs w:val="20"/>
      <w:lang w:eastAsia="en-AU"/>
    </w:rPr>
  </w:style>
  <w:style w:type="character" w:styleId="FootnoteReference">
    <w:name w:val="footnote reference"/>
    <w:basedOn w:val="DefaultParagraphFont"/>
    <w:semiHidden/>
    <w:rsid w:val="00212B4B"/>
    <w:rPr>
      <w:rFonts w:cs="Times New Roman"/>
      <w:vertAlign w:val="superscript"/>
    </w:rPr>
  </w:style>
  <w:style w:type="paragraph" w:customStyle="1" w:styleId="AHPRAnumberedbulletpoint">
    <w:name w:val="AHPRA numbered bullet point"/>
    <w:basedOn w:val="Normal"/>
    <w:link w:val="AHPRAnumberedbulletpointChar"/>
    <w:rsid w:val="001B59A1"/>
    <w:pPr>
      <w:numPr>
        <w:numId w:val="10"/>
      </w:numPr>
      <w:spacing w:after="0" w:line="240" w:lineRule="auto"/>
    </w:pPr>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B25929"/>
    <w:rPr>
      <w:sz w:val="16"/>
      <w:szCs w:val="16"/>
    </w:rPr>
  </w:style>
  <w:style w:type="paragraph" w:styleId="CommentText">
    <w:name w:val="annotation text"/>
    <w:basedOn w:val="Normal"/>
    <w:link w:val="CommentTextChar"/>
    <w:uiPriority w:val="99"/>
    <w:semiHidden/>
    <w:unhideWhenUsed/>
    <w:rsid w:val="00B25929"/>
    <w:pPr>
      <w:spacing w:line="240" w:lineRule="auto"/>
    </w:pPr>
    <w:rPr>
      <w:sz w:val="20"/>
      <w:szCs w:val="20"/>
    </w:rPr>
  </w:style>
  <w:style w:type="character" w:customStyle="1" w:styleId="CommentTextChar">
    <w:name w:val="Comment Text Char"/>
    <w:basedOn w:val="DefaultParagraphFont"/>
    <w:link w:val="CommentText"/>
    <w:uiPriority w:val="99"/>
    <w:semiHidden/>
    <w:rsid w:val="00B25929"/>
    <w:rPr>
      <w:sz w:val="20"/>
      <w:szCs w:val="20"/>
    </w:rPr>
  </w:style>
  <w:style w:type="paragraph" w:styleId="CommentSubject">
    <w:name w:val="annotation subject"/>
    <w:basedOn w:val="CommentText"/>
    <w:next w:val="CommentText"/>
    <w:link w:val="CommentSubjectChar"/>
    <w:uiPriority w:val="99"/>
    <w:semiHidden/>
    <w:unhideWhenUsed/>
    <w:rsid w:val="00B25929"/>
    <w:rPr>
      <w:b/>
      <w:bCs/>
    </w:rPr>
  </w:style>
  <w:style w:type="character" w:customStyle="1" w:styleId="CommentSubjectChar">
    <w:name w:val="Comment Subject Char"/>
    <w:basedOn w:val="CommentTextChar"/>
    <w:link w:val="CommentSubject"/>
    <w:uiPriority w:val="99"/>
    <w:semiHidden/>
    <w:rsid w:val="00B25929"/>
    <w:rPr>
      <w:b/>
      <w:bCs/>
      <w:sz w:val="20"/>
      <w:szCs w:val="20"/>
    </w:rPr>
  </w:style>
  <w:style w:type="paragraph" w:customStyle="1" w:styleId="Default">
    <w:name w:val="Default"/>
    <w:rsid w:val="00417FF7"/>
    <w:pPr>
      <w:autoSpaceDE w:val="0"/>
      <w:autoSpaceDN w:val="0"/>
      <w:adjustRightInd w:val="0"/>
      <w:spacing w:after="0" w:line="240" w:lineRule="auto"/>
    </w:pPr>
    <w:rPr>
      <w:rFonts w:ascii="Arial" w:hAnsi="Arial" w:cs="Arial"/>
      <w:color w:val="000000"/>
      <w:sz w:val="24"/>
      <w:szCs w:val="24"/>
      <w:lang w:val="en-US"/>
    </w:rPr>
  </w:style>
  <w:style w:type="paragraph" w:customStyle="1" w:styleId="AHPRASubheading">
    <w:name w:val="AHPRA Subheading"/>
    <w:basedOn w:val="Normal"/>
    <w:qFormat/>
    <w:rsid w:val="00683289"/>
    <w:pPr>
      <w:spacing w:before="200" w:line="240" w:lineRule="auto"/>
    </w:pPr>
    <w:rPr>
      <w:rFonts w:ascii="Arial" w:eastAsia="Cambria" w:hAnsi="Arial" w:cs="Times New Roman"/>
      <w:b/>
      <w:color w:val="008EC4"/>
      <w:sz w:val="20"/>
      <w:szCs w:val="24"/>
      <w:lang w:val="en-US"/>
    </w:rPr>
  </w:style>
  <w:style w:type="paragraph" w:customStyle="1" w:styleId="AHPRAbody">
    <w:name w:val="AHPRA body"/>
    <w:basedOn w:val="Normal"/>
    <w:link w:val="AHPRAbodyChar"/>
    <w:qFormat/>
    <w:rsid w:val="00683289"/>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683289"/>
    <w:pPr>
      <w:spacing w:line="240" w:lineRule="auto"/>
      <w:outlineLvl w:val="0"/>
    </w:pPr>
    <w:rPr>
      <w:rFonts w:ascii="Arial" w:eastAsia="Cambria" w:hAnsi="Arial" w:cs="Arial"/>
      <w:color w:val="5F6062"/>
      <w:sz w:val="28"/>
      <w:szCs w:val="52"/>
    </w:rPr>
  </w:style>
  <w:style w:type="character" w:customStyle="1" w:styleId="AHPRAbodyChar">
    <w:name w:val="AHPRA body Char"/>
    <w:basedOn w:val="DefaultParagraphFont"/>
    <w:link w:val="AHPRAbody"/>
    <w:rsid w:val="00683289"/>
    <w:rPr>
      <w:rFonts w:ascii="Arial" w:eastAsia="Cambria" w:hAnsi="Arial" w:cs="Arial"/>
      <w:sz w:val="20"/>
      <w:szCs w:val="24"/>
    </w:rPr>
  </w:style>
  <w:style w:type="character" w:customStyle="1" w:styleId="AHPRAnumberedbulletpointChar">
    <w:name w:val="AHPRA numbered bullet point Char"/>
    <w:basedOn w:val="DefaultParagraphFont"/>
    <w:link w:val="AHPRAnumberedbulletpoint"/>
    <w:rsid w:val="00A4307B"/>
    <w:rPr>
      <w:rFonts w:ascii="Arial" w:eastAsia="Times New Roman" w:hAnsi="Arial" w:cs="Times New Roman"/>
      <w:sz w:val="20"/>
      <w:szCs w:val="24"/>
      <w:lang w:val="en-US"/>
    </w:rPr>
  </w:style>
  <w:style w:type="paragraph" w:styleId="NormalWeb">
    <w:name w:val="Normal (Web)"/>
    <w:basedOn w:val="Normal"/>
    <w:uiPriority w:val="99"/>
    <w:semiHidden/>
    <w:unhideWhenUsed/>
    <w:rsid w:val="005A48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46CB"/>
    <w:rPr>
      <w:i/>
      <w:iCs/>
    </w:rPr>
  </w:style>
  <w:style w:type="paragraph" w:customStyle="1" w:styleId="AHPRAitemheading">
    <w:name w:val="AHPRA item heading"/>
    <w:basedOn w:val="AHPRASubheading"/>
    <w:next w:val="Normal"/>
    <w:uiPriority w:val="99"/>
    <w:rsid w:val="00490415"/>
    <w:pPr>
      <w:numPr>
        <w:numId w:val="32"/>
      </w:numPr>
    </w:pPr>
    <w:rPr>
      <w:color w:val="007DC3"/>
    </w:rPr>
  </w:style>
  <w:style w:type="paragraph" w:customStyle="1" w:styleId="AHPRAitemlevel2">
    <w:name w:val="AHPRA item level 2"/>
    <w:basedOn w:val="AHPRASubheading"/>
    <w:link w:val="AHPRAitemlevel2Char"/>
    <w:uiPriority w:val="99"/>
    <w:rsid w:val="00490415"/>
    <w:pPr>
      <w:numPr>
        <w:ilvl w:val="1"/>
        <w:numId w:val="32"/>
      </w:numPr>
    </w:pPr>
    <w:rPr>
      <w:color w:val="auto"/>
    </w:rPr>
  </w:style>
  <w:style w:type="paragraph" w:customStyle="1" w:styleId="AHPRAitemlevel3">
    <w:name w:val="AHPRA item level 3"/>
    <w:basedOn w:val="AHPRAitemlevel2"/>
    <w:uiPriority w:val="1"/>
    <w:rsid w:val="00490415"/>
    <w:pPr>
      <w:numPr>
        <w:ilvl w:val="2"/>
      </w:numPr>
      <w:tabs>
        <w:tab w:val="clear" w:pos="1276"/>
      </w:tabs>
      <w:ind w:left="2160" w:hanging="360"/>
    </w:pPr>
  </w:style>
  <w:style w:type="character" w:customStyle="1" w:styleId="AHPRAitemlevel2Char">
    <w:name w:val="AHPRA item level 2 Char"/>
    <w:basedOn w:val="DefaultParagraphFont"/>
    <w:link w:val="AHPRAitemlevel2"/>
    <w:uiPriority w:val="99"/>
    <w:locked/>
    <w:rsid w:val="00490415"/>
    <w:rPr>
      <w:rFonts w:ascii="Arial" w:eastAsia="Cambria" w:hAnsi="Arial" w:cs="Times New Roman"/>
      <w:b/>
      <w:sz w:val="20"/>
      <w:szCs w:val="24"/>
      <w:lang w:val="en-US"/>
    </w:rPr>
  </w:style>
  <w:style w:type="character" w:customStyle="1" w:styleId="Heading2Char">
    <w:name w:val="Heading 2 Char"/>
    <w:basedOn w:val="DefaultParagraphFont"/>
    <w:link w:val="Heading2"/>
    <w:uiPriority w:val="9"/>
    <w:rsid w:val="00291F49"/>
    <w:rPr>
      <w:rFonts w:asciiTheme="majorHAnsi" w:eastAsiaTheme="majorEastAsia" w:hAnsiTheme="majorHAnsi" w:cstheme="majorBidi"/>
      <w:b/>
      <w:bCs/>
      <w:color w:val="4F81BD" w:themeColor="accent1"/>
      <w:sz w:val="26"/>
      <w:szCs w:val="26"/>
    </w:rPr>
  </w:style>
  <w:style w:type="paragraph" w:customStyle="1" w:styleId="AHPRASubheadinglevel2">
    <w:name w:val="AHPRA Subheading level 2"/>
    <w:basedOn w:val="Normal"/>
    <w:next w:val="Normal"/>
    <w:qFormat/>
    <w:rsid w:val="00AD0E51"/>
    <w:pPr>
      <w:spacing w:before="200" w:line="240" w:lineRule="auto"/>
    </w:pPr>
    <w:rPr>
      <w:rFonts w:ascii="Arial" w:eastAsia="Cambria" w:hAnsi="Arial"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7F"/>
  </w:style>
  <w:style w:type="paragraph" w:styleId="Heading1">
    <w:name w:val="heading 1"/>
    <w:basedOn w:val="Normal"/>
    <w:next w:val="Normal"/>
    <w:link w:val="Heading1Char"/>
    <w:uiPriority w:val="99"/>
    <w:qFormat/>
    <w:rsid w:val="00322EC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1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B5"/>
    <w:rPr>
      <w:color w:val="0000FF" w:themeColor="hyperlink"/>
      <w:u w:val="single"/>
    </w:rPr>
  </w:style>
  <w:style w:type="paragraph" w:styleId="ListParagraph">
    <w:name w:val="List Paragraph"/>
    <w:basedOn w:val="Normal"/>
    <w:link w:val="ListParagraphChar"/>
    <w:uiPriority w:val="34"/>
    <w:qFormat/>
    <w:rsid w:val="001C1831"/>
    <w:pPr>
      <w:ind w:left="720"/>
      <w:contextualSpacing/>
    </w:pPr>
  </w:style>
  <w:style w:type="paragraph" w:styleId="Header">
    <w:name w:val="header"/>
    <w:basedOn w:val="Normal"/>
    <w:link w:val="HeaderChar"/>
    <w:uiPriority w:val="99"/>
    <w:unhideWhenUsed/>
    <w:rsid w:val="0032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C6"/>
  </w:style>
  <w:style w:type="paragraph" w:styleId="Footer">
    <w:name w:val="footer"/>
    <w:basedOn w:val="Normal"/>
    <w:link w:val="FooterChar"/>
    <w:uiPriority w:val="99"/>
    <w:semiHidden/>
    <w:unhideWhenUsed/>
    <w:rsid w:val="00322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EC6"/>
  </w:style>
  <w:style w:type="character" w:customStyle="1" w:styleId="Heading1Char">
    <w:name w:val="Heading 1 Char"/>
    <w:basedOn w:val="DefaultParagraphFont"/>
    <w:link w:val="Heading1"/>
    <w:uiPriority w:val="99"/>
    <w:rsid w:val="00322EC6"/>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E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B0"/>
    <w:rPr>
      <w:rFonts w:ascii="Tahoma" w:hAnsi="Tahoma" w:cs="Tahoma"/>
      <w:sz w:val="16"/>
      <w:szCs w:val="16"/>
    </w:rPr>
  </w:style>
  <w:style w:type="character" w:customStyle="1" w:styleId="Heading3Char">
    <w:name w:val="Heading 3 Char"/>
    <w:basedOn w:val="DefaultParagraphFont"/>
    <w:link w:val="Heading3"/>
    <w:uiPriority w:val="9"/>
    <w:rsid w:val="00884C4C"/>
    <w:rPr>
      <w:rFonts w:asciiTheme="majorHAnsi" w:eastAsiaTheme="majorEastAsia" w:hAnsiTheme="majorHAnsi" w:cstheme="majorBidi"/>
      <w:b/>
      <w:bCs/>
      <w:color w:val="4F81BD" w:themeColor="accent1"/>
    </w:rPr>
  </w:style>
  <w:style w:type="paragraph" w:styleId="NoSpacing">
    <w:name w:val="No Spacing"/>
    <w:uiPriority w:val="99"/>
    <w:qFormat/>
    <w:rsid w:val="00884C4C"/>
    <w:pPr>
      <w:spacing w:after="0" w:line="240" w:lineRule="auto"/>
    </w:pPr>
    <w:rPr>
      <w:rFonts w:ascii="Arial" w:eastAsia="Times New Roman" w:hAnsi="Arial" w:cs="Times New Roman"/>
      <w:lang w:val="en-US"/>
    </w:rPr>
  </w:style>
  <w:style w:type="character" w:styleId="FollowedHyperlink">
    <w:name w:val="FollowedHyperlink"/>
    <w:basedOn w:val="DefaultParagraphFont"/>
    <w:uiPriority w:val="99"/>
    <w:semiHidden/>
    <w:unhideWhenUsed/>
    <w:rsid w:val="006C3C38"/>
    <w:rPr>
      <w:color w:val="800080" w:themeColor="followedHyperlink"/>
      <w:u w:val="single"/>
    </w:rPr>
  </w:style>
  <w:style w:type="table" w:styleId="TableGrid">
    <w:name w:val="Table Grid"/>
    <w:basedOn w:val="TableNormal"/>
    <w:uiPriority w:val="59"/>
    <w:rsid w:val="0067664B"/>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20FF3"/>
  </w:style>
  <w:style w:type="paragraph" w:styleId="FootnoteText">
    <w:name w:val="footnote text"/>
    <w:basedOn w:val="Normal"/>
    <w:link w:val="FootnoteTextChar"/>
    <w:semiHidden/>
    <w:rsid w:val="00212B4B"/>
    <w:pPr>
      <w:spacing w:after="0" w:line="240" w:lineRule="auto"/>
    </w:pPr>
    <w:rPr>
      <w:rFonts w:ascii="Calibri" w:eastAsia="Calibri" w:hAnsi="Calibri" w:cs="Calibri"/>
      <w:sz w:val="20"/>
      <w:szCs w:val="20"/>
      <w:lang w:eastAsia="en-AU"/>
    </w:rPr>
  </w:style>
  <w:style w:type="character" w:customStyle="1" w:styleId="FootnoteTextChar">
    <w:name w:val="Footnote Text Char"/>
    <w:basedOn w:val="DefaultParagraphFont"/>
    <w:link w:val="FootnoteText"/>
    <w:semiHidden/>
    <w:rsid w:val="00212B4B"/>
    <w:rPr>
      <w:rFonts w:ascii="Calibri" w:eastAsia="Calibri" w:hAnsi="Calibri" w:cs="Calibri"/>
      <w:sz w:val="20"/>
      <w:szCs w:val="20"/>
      <w:lang w:eastAsia="en-AU"/>
    </w:rPr>
  </w:style>
  <w:style w:type="character" w:styleId="FootnoteReference">
    <w:name w:val="footnote reference"/>
    <w:basedOn w:val="DefaultParagraphFont"/>
    <w:semiHidden/>
    <w:rsid w:val="00212B4B"/>
    <w:rPr>
      <w:rFonts w:cs="Times New Roman"/>
      <w:vertAlign w:val="superscript"/>
    </w:rPr>
  </w:style>
  <w:style w:type="paragraph" w:customStyle="1" w:styleId="AHPRAnumberedbulletpoint">
    <w:name w:val="AHPRA numbered bullet point"/>
    <w:basedOn w:val="Normal"/>
    <w:link w:val="AHPRAnumberedbulletpointChar"/>
    <w:rsid w:val="001B59A1"/>
    <w:pPr>
      <w:numPr>
        <w:numId w:val="10"/>
      </w:numPr>
      <w:spacing w:after="0" w:line="240" w:lineRule="auto"/>
    </w:pPr>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B25929"/>
    <w:rPr>
      <w:sz w:val="16"/>
      <w:szCs w:val="16"/>
    </w:rPr>
  </w:style>
  <w:style w:type="paragraph" w:styleId="CommentText">
    <w:name w:val="annotation text"/>
    <w:basedOn w:val="Normal"/>
    <w:link w:val="CommentTextChar"/>
    <w:uiPriority w:val="99"/>
    <w:semiHidden/>
    <w:unhideWhenUsed/>
    <w:rsid w:val="00B25929"/>
    <w:pPr>
      <w:spacing w:line="240" w:lineRule="auto"/>
    </w:pPr>
    <w:rPr>
      <w:sz w:val="20"/>
      <w:szCs w:val="20"/>
    </w:rPr>
  </w:style>
  <w:style w:type="character" w:customStyle="1" w:styleId="CommentTextChar">
    <w:name w:val="Comment Text Char"/>
    <w:basedOn w:val="DefaultParagraphFont"/>
    <w:link w:val="CommentText"/>
    <w:uiPriority w:val="99"/>
    <w:semiHidden/>
    <w:rsid w:val="00B25929"/>
    <w:rPr>
      <w:sz w:val="20"/>
      <w:szCs w:val="20"/>
    </w:rPr>
  </w:style>
  <w:style w:type="paragraph" w:styleId="CommentSubject">
    <w:name w:val="annotation subject"/>
    <w:basedOn w:val="CommentText"/>
    <w:next w:val="CommentText"/>
    <w:link w:val="CommentSubjectChar"/>
    <w:uiPriority w:val="99"/>
    <w:semiHidden/>
    <w:unhideWhenUsed/>
    <w:rsid w:val="00B25929"/>
    <w:rPr>
      <w:b/>
      <w:bCs/>
    </w:rPr>
  </w:style>
  <w:style w:type="character" w:customStyle="1" w:styleId="CommentSubjectChar">
    <w:name w:val="Comment Subject Char"/>
    <w:basedOn w:val="CommentTextChar"/>
    <w:link w:val="CommentSubject"/>
    <w:uiPriority w:val="99"/>
    <w:semiHidden/>
    <w:rsid w:val="00B25929"/>
    <w:rPr>
      <w:b/>
      <w:bCs/>
      <w:sz w:val="20"/>
      <w:szCs w:val="20"/>
    </w:rPr>
  </w:style>
  <w:style w:type="paragraph" w:customStyle="1" w:styleId="Default">
    <w:name w:val="Default"/>
    <w:rsid w:val="00417FF7"/>
    <w:pPr>
      <w:autoSpaceDE w:val="0"/>
      <w:autoSpaceDN w:val="0"/>
      <w:adjustRightInd w:val="0"/>
      <w:spacing w:after="0" w:line="240" w:lineRule="auto"/>
    </w:pPr>
    <w:rPr>
      <w:rFonts w:ascii="Arial" w:hAnsi="Arial" w:cs="Arial"/>
      <w:color w:val="000000"/>
      <w:sz w:val="24"/>
      <w:szCs w:val="24"/>
      <w:lang w:val="en-US"/>
    </w:rPr>
  </w:style>
  <w:style w:type="paragraph" w:customStyle="1" w:styleId="AHPRASubheading">
    <w:name w:val="AHPRA Subheading"/>
    <w:basedOn w:val="Normal"/>
    <w:qFormat/>
    <w:rsid w:val="00683289"/>
    <w:pPr>
      <w:spacing w:before="200" w:line="240" w:lineRule="auto"/>
    </w:pPr>
    <w:rPr>
      <w:rFonts w:ascii="Arial" w:eastAsia="Cambria" w:hAnsi="Arial" w:cs="Times New Roman"/>
      <w:b/>
      <w:color w:val="008EC4"/>
      <w:sz w:val="20"/>
      <w:szCs w:val="24"/>
      <w:lang w:val="en-US"/>
    </w:rPr>
  </w:style>
  <w:style w:type="paragraph" w:customStyle="1" w:styleId="AHPRAbody">
    <w:name w:val="AHPRA body"/>
    <w:basedOn w:val="Normal"/>
    <w:link w:val="AHPRAbodyChar"/>
    <w:qFormat/>
    <w:rsid w:val="00683289"/>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683289"/>
    <w:pPr>
      <w:spacing w:line="240" w:lineRule="auto"/>
      <w:outlineLvl w:val="0"/>
    </w:pPr>
    <w:rPr>
      <w:rFonts w:ascii="Arial" w:eastAsia="Cambria" w:hAnsi="Arial" w:cs="Arial"/>
      <w:color w:val="5F6062"/>
      <w:sz w:val="28"/>
      <w:szCs w:val="52"/>
    </w:rPr>
  </w:style>
  <w:style w:type="character" w:customStyle="1" w:styleId="AHPRAbodyChar">
    <w:name w:val="AHPRA body Char"/>
    <w:basedOn w:val="DefaultParagraphFont"/>
    <w:link w:val="AHPRAbody"/>
    <w:rsid w:val="00683289"/>
    <w:rPr>
      <w:rFonts w:ascii="Arial" w:eastAsia="Cambria" w:hAnsi="Arial" w:cs="Arial"/>
      <w:sz w:val="20"/>
      <w:szCs w:val="24"/>
    </w:rPr>
  </w:style>
  <w:style w:type="character" w:customStyle="1" w:styleId="AHPRAnumberedbulletpointChar">
    <w:name w:val="AHPRA numbered bullet point Char"/>
    <w:basedOn w:val="DefaultParagraphFont"/>
    <w:link w:val="AHPRAnumberedbulletpoint"/>
    <w:rsid w:val="00A4307B"/>
    <w:rPr>
      <w:rFonts w:ascii="Arial" w:eastAsia="Times New Roman" w:hAnsi="Arial" w:cs="Times New Roman"/>
      <w:sz w:val="20"/>
      <w:szCs w:val="24"/>
      <w:lang w:val="en-US"/>
    </w:rPr>
  </w:style>
  <w:style w:type="paragraph" w:styleId="NormalWeb">
    <w:name w:val="Normal (Web)"/>
    <w:basedOn w:val="Normal"/>
    <w:uiPriority w:val="99"/>
    <w:semiHidden/>
    <w:unhideWhenUsed/>
    <w:rsid w:val="005A48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46CB"/>
    <w:rPr>
      <w:i/>
      <w:iCs/>
    </w:rPr>
  </w:style>
  <w:style w:type="paragraph" w:customStyle="1" w:styleId="AHPRAitemheading">
    <w:name w:val="AHPRA item heading"/>
    <w:basedOn w:val="AHPRASubheading"/>
    <w:next w:val="Normal"/>
    <w:uiPriority w:val="99"/>
    <w:rsid w:val="00490415"/>
    <w:pPr>
      <w:numPr>
        <w:numId w:val="32"/>
      </w:numPr>
    </w:pPr>
    <w:rPr>
      <w:color w:val="007DC3"/>
    </w:rPr>
  </w:style>
  <w:style w:type="paragraph" w:customStyle="1" w:styleId="AHPRAitemlevel2">
    <w:name w:val="AHPRA item level 2"/>
    <w:basedOn w:val="AHPRASubheading"/>
    <w:link w:val="AHPRAitemlevel2Char"/>
    <w:uiPriority w:val="99"/>
    <w:rsid w:val="00490415"/>
    <w:pPr>
      <w:numPr>
        <w:ilvl w:val="1"/>
        <w:numId w:val="32"/>
      </w:numPr>
    </w:pPr>
    <w:rPr>
      <w:color w:val="auto"/>
    </w:rPr>
  </w:style>
  <w:style w:type="paragraph" w:customStyle="1" w:styleId="AHPRAitemlevel3">
    <w:name w:val="AHPRA item level 3"/>
    <w:basedOn w:val="AHPRAitemlevel2"/>
    <w:uiPriority w:val="1"/>
    <w:rsid w:val="00490415"/>
    <w:pPr>
      <w:numPr>
        <w:ilvl w:val="2"/>
      </w:numPr>
      <w:tabs>
        <w:tab w:val="clear" w:pos="1276"/>
      </w:tabs>
      <w:ind w:left="2160" w:hanging="360"/>
    </w:pPr>
  </w:style>
  <w:style w:type="character" w:customStyle="1" w:styleId="AHPRAitemlevel2Char">
    <w:name w:val="AHPRA item level 2 Char"/>
    <w:basedOn w:val="DefaultParagraphFont"/>
    <w:link w:val="AHPRAitemlevel2"/>
    <w:uiPriority w:val="99"/>
    <w:locked/>
    <w:rsid w:val="00490415"/>
    <w:rPr>
      <w:rFonts w:ascii="Arial" w:eastAsia="Cambria" w:hAnsi="Arial" w:cs="Times New Roman"/>
      <w:b/>
      <w:sz w:val="20"/>
      <w:szCs w:val="24"/>
      <w:lang w:val="en-US"/>
    </w:rPr>
  </w:style>
  <w:style w:type="character" w:customStyle="1" w:styleId="Heading2Char">
    <w:name w:val="Heading 2 Char"/>
    <w:basedOn w:val="DefaultParagraphFont"/>
    <w:link w:val="Heading2"/>
    <w:uiPriority w:val="9"/>
    <w:rsid w:val="00291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73770440">
      <w:bodyDiv w:val="1"/>
      <w:marLeft w:val="0"/>
      <w:marRight w:val="0"/>
      <w:marTop w:val="0"/>
      <w:marBottom w:val="0"/>
      <w:divBdr>
        <w:top w:val="none" w:sz="0" w:space="0" w:color="auto"/>
        <w:left w:val="none" w:sz="0" w:space="0" w:color="auto"/>
        <w:bottom w:val="none" w:sz="0" w:space="0" w:color="auto"/>
        <w:right w:val="none" w:sz="0" w:space="0" w:color="auto"/>
      </w:divBdr>
    </w:div>
    <w:div w:id="436100660">
      <w:bodyDiv w:val="1"/>
      <w:marLeft w:val="0"/>
      <w:marRight w:val="0"/>
      <w:marTop w:val="0"/>
      <w:marBottom w:val="0"/>
      <w:divBdr>
        <w:top w:val="none" w:sz="0" w:space="0" w:color="auto"/>
        <w:left w:val="none" w:sz="0" w:space="0" w:color="auto"/>
        <w:bottom w:val="none" w:sz="0" w:space="0" w:color="auto"/>
        <w:right w:val="none" w:sz="0" w:space="0" w:color="auto"/>
      </w:divBdr>
    </w:div>
    <w:div w:id="450822400">
      <w:bodyDiv w:val="1"/>
      <w:marLeft w:val="0"/>
      <w:marRight w:val="0"/>
      <w:marTop w:val="0"/>
      <w:marBottom w:val="0"/>
      <w:divBdr>
        <w:top w:val="none" w:sz="0" w:space="0" w:color="auto"/>
        <w:left w:val="none" w:sz="0" w:space="0" w:color="auto"/>
        <w:bottom w:val="none" w:sz="0" w:space="0" w:color="auto"/>
        <w:right w:val="none" w:sz="0" w:space="0" w:color="auto"/>
      </w:divBdr>
    </w:div>
    <w:div w:id="483932445">
      <w:bodyDiv w:val="1"/>
      <w:marLeft w:val="0"/>
      <w:marRight w:val="0"/>
      <w:marTop w:val="0"/>
      <w:marBottom w:val="0"/>
      <w:divBdr>
        <w:top w:val="none" w:sz="0" w:space="0" w:color="auto"/>
        <w:left w:val="none" w:sz="0" w:space="0" w:color="auto"/>
        <w:bottom w:val="none" w:sz="0" w:space="0" w:color="auto"/>
        <w:right w:val="none" w:sz="0" w:space="0" w:color="auto"/>
      </w:divBdr>
    </w:div>
    <w:div w:id="571045488">
      <w:bodyDiv w:val="1"/>
      <w:marLeft w:val="0"/>
      <w:marRight w:val="0"/>
      <w:marTop w:val="0"/>
      <w:marBottom w:val="0"/>
      <w:divBdr>
        <w:top w:val="none" w:sz="0" w:space="0" w:color="auto"/>
        <w:left w:val="none" w:sz="0" w:space="0" w:color="auto"/>
        <w:bottom w:val="none" w:sz="0" w:space="0" w:color="auto"/>
        <w:right w:val="none" w:sz="0" w:space="0" w:color="auto"/>
      </w:divBdr>
    </w:div>
    <w:div w:id="760836301">
      <w:bodyDiv w:val="1"/>
      <w:marLeft w:val="0"/>
      <w:marRight w:val="0"/>
      <w:marTop w:val="0"/>
      <w:marBottom w:val="0"/>
      <w:divBdr>
        <w:top w:val="none" w:sz="0" w:space="0" w:color="auto"/>
        <w:left w:val="none" w:sz="0" w:space="0" w:color="auto"/>
        <w:bottom w:val="none" w:sz="0" w:space="0" w:color="auto"/>
        <w:right w:val="none" w:sz="0" w:space="0" w:color="auto"/>
      </w:divBdr>
    </w:div>
    <w:div w:id="831603939">
      <w:bodyDiv w:val="1"/>
      <w:marLeft w:val="0"/>
      <w:marRight w:val="0"/>
      <w:marTop w:val="0"/>
      <w:marBottom w:val="0"/>
      <w:divBdr>
        <w:top w:val="none" w:sz="0" w:space="0" w:color="auto"/>
        <w:left w:val="none" w:sz="0" w:space="0" w:color="auto"/>
        <w:bottom w:val="none" w:sz="0" w:space="0" w:color="auto"/>
        <w:right w:val="none" w:sz="0" w:space="0" w:color="auto"/>
      </w:divBdr>
    </w:div>
    <w:div w:id="935796066">
      <w:bodyDiv w:val="1"/>
      <w:marLeft w:val="0"/>
      <w:marRight w:val="0"/>
      <w:marTop w:val="0"/>
      <w:marBottom w:val="0"/>
      <w:divBdr>
        <w:top w:val="none" w:sz="0" w:space="0" w:color="auto"/>
        <w:left w:val="none" w:sz="0" w:space="0" w:color="auto"/>
        <w:bottom w:val="none" w:sz="0" w:space="0" w:color="auto"/>
        <w:right w:val="none" w:sz="0" w:space="0" w:color="auto"/>
      </w:divBdr>
    </w:div>
    <w:div w:id="936905706">
      <w:bodyDiv w:val="1"/>
      <w:marLeft w:val="0"/>
      <w:marRight w:val="0"/>
      <w:marTop w:val="0"/>
      <w:marBottom w:val="0"/>
      <w:divBdr>
        <w:top w:val="none" w:sz="0" w:space="0" w:color="auto"/>
        <w:left w:val="none" w:sz="0" w:space="0" w:color="auto"/>
        <w:bottom w:val="none" w:sz="0" w:space="0" w:color="auto"/>
        <w:right w:val="none" w:sz="0" w:space="0" w:color="auto"/>
      </w:divBdr>
    </w:div>
    <w:div w:id="1004090057">
      <w:bodyDiv w:val="1"/>
      <w:marLeft w:val="0"/>
      <w:marRight w:val="0"/>
      <w:marTop w:val="0"/>
      <w:marBottom w:val="0"/>
      <w:divBdr>
        <w:top w:val="none" w:sz="0" w:space="0" w:color="auto"/>
        <w:left w:val="none" w:sz="0" w:space="0" w:color="auto"/>
        <w:bottom w:val="none" w:sz="0" w:space="0" w:color="auto"/>
        <w:right w:val="none" w:sz="0" w:space="0" w:color="auto"/>
      </w:divBdr>
    </w:div>
    <w:div w:id="1005210096">
      <w:bodyDiv w:val="1"/>
      <w:marLeft w:val="0"/>
      <w:marRight w:val="0"/>
      <w:marTop w:val="0"/>
      <w:marBottom w:val="0"/>
      <w:divBdr>
        <w:top w:val="none" w:sz="0" w:space="0" w:color="auto"/>
        <w:left w:val="none" w:sz="0" w:space="0" w:color="auto"/>
        <w:bottom w:val="none" w:sz="0" w:space="0" w:color="auto"/>
        <w:right w:val="none" w:sz="0" w:space="0" w:color="auto"/>
      </w:divBdr>
      <w:divsChild>
        <w:div w:id="1511262153">
          <w:marLeft w:val="0"/>
          <w:marRight w:val="0"/>
          <w:marTop w:val="0"/>
          <w:marBottom w:val="0"/>
          <w:divBdr>
            <w:top w:val="none" w:sz="0" w:space="0" w:color="auto"/>
            <w:left w:val="none" w:sz="0" w:space="0" w:color="auto"/>
            <w:bottom w:val="none" w:sz="0" w:space="0" w:color="auto"/>
            <w:right w:val="none" w:sz="0" w:space="0" w:color="auto"/>
          </w:divBdr>
          <w:divsChild>
            <w:div w:id="64375212">
              <w:marLeft w:val="0"/>
              <w:marRight w:val="0"/>
              <w:marTop w:val="0"/>
              <w:marBottom w:val="0"/>
              <w:divBdr>
                <w:top w:val="none" w:sz="0" w:space="0" w:color="auto"/>
                <w:left w:val="none" w:sz="0" w:space="0" w:color="auto"/>
                <w:bottom w:val="none" w:sz="0" w:space="0" w:color="auto"/>
                <w:right w:val="none" w:sz="0" w:space="0" w:color="auto"/>
              </w:divBdr>
              <w:divsChild>
                <w:div w:id="83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61">
      <w:bodyDiv w:val="1"/>
      <w:marLeft w:val="0"/>
      <w:marRight w:val="0"/>
      <w:marTop w:val="0"/>
      <w:marBottom w:val="0"/>
      <w:divBdr>
        <w:top w:val="none" w:sz="0" w:space="0" w:color="auto"/>
        <w:left w:val="none" w:sz="0" w:space="0" w:color="auto"/>
        <w:bottom w:val="none" w:sz="0" w:space="0" w:color="auto"/>
        <w:right w:val="none" w:sz="0" w:space="0" w:color="auto"/>
      </w:divBdr>
      <w:divsChild>
        <w:div w:id="965043436">
          <w:marLeft w:val="0"/>
          <w:marRight w:val="0"/>
          <w:marTop w:val="0"/>
          <w:marBottom w:val="0"/>
          <w:divBdr>
            <w:top w:val="none" w:sz="0" w:space="0" w:color="auto"/>
            <w:left w:val="none" w:sz="0" w:space="0" w:color="auto"/>
            <w:bottom w:val="none" w:sz="0" w:space="0" w:color="auto"/>
            <w:right w:val="none" w:sz="0" w:space="0" w:color="auto"/>
          </w:divBdr>
          <w:divsChild>
            <w:div w:id="320889647">
              <w:marLeft w:val="0"/>
              <w:marRight w:val="0"/>
              <w:marTop w:val="0"/>
              <w:marBottom w:val="0"/>
              <w:divBdr>
                <w:top w:val="none" w:sz="0" w:space="0" w:color="auto"/>
                <w:left w:val="none" w:sz="0" w:space="0" w:color="auto"/>
                <w:bottom w:val="none" w:sz="0" w:space="0" w:color="auto"/>
                <w:right w:val="none" w:sz="0" w:space="0" w:color="auto"/>
              </w:divBdr>
              <w:divsChild>
                <w:div w:id="19717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80224">
      <w:bodyDiv w:val="1"/>
      <w:marLeft w:val="0"/>
      <w:marRight w:val="0"/>
      <w:marTop w:val="0"/>
      <w:marBottom w:val="0"/>
      <w:divBdr>
        <w:top w:val="none" w:sz="0" w:space="0" w:color="auto"/>
        <w:left w:val="none" w:sz="0" w:space="0" w:color="auto"/>
        <w:bottom w:val="none" w:sz="0" w:space="0" w:color="auto"/>
        <w:right w:val="none" w:sz="0" w:space="0" w:color="auto"/>
      </w:divBdr>
      <w:divsChild>
        <w:div w:id="798914357">
          <w:marLeft w:val="0"/>
          <w:marRight w:val="0"/>
          <w:marTop w:val="0"/>
          <w:marBottom w:val="0"/>
          <w:divBdr>
            <w:top w:val="none" w:sz="0" w:space="0" w:color="auto"/>
            <w:left w:val="none" w:sz="0" w:space="0" w:color="auto"/>
            <w:bottom w:val="none" w:sz="0" w:space="0" w:color="auto"/>
            <w:right w:val="none" w:sz="0" w:space="0" w:color="auto"/>
          </w:divBdr>
          <w:divsChild>
            <w:div w:id="1074401639">
              <w:marLeft w:val="0"/>
              <w:marRight w:val="0"/>
              <w:marTop w:val="0"/>
              <w:marBottom w:val="0"/>
              <w:divBdr>
                <w:top w:val="none" w:sz="0" w:space="0" w:color="auto"/>
                <w:left w:val="none" w:sz="0" w:space="0" w:color="auto"/>
                <w:bottom w:val="none" w:sz="0" w:space="0" w:color="auto"/>
                <w:right w:val="none" w:sz="0" w:space="0" w:color="auto"/>
              </w:divBdr>
              <w:divsChild>
                <w:div w:id="303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2257">
      <w:bodyDiv w:val="1"/>
      <w:marLeft w:val="0"/>
      <w:marRight w:val="0"/>
      <w:marTop w:val="0"/>
      <w:marBottom w:val="0"/>
      <w:divBdr>
        <w:top w:val="none" w:sz="0" w:space="0" w:color="auto"/>
        <w:left w:val="none" w:sz="0" w:space="0" w:color="auto"/>
        <w:bottom w:val="none" w:sz="0" w:space="0" w:color="auto"/>
        <w:right w:val="none" w:sz="0" w:space="0" w:color="auto"/>
      </w:divBdr>
    </w:div>
    <w:div w:id="1685202444">
      <w:bodyDiv w:val="1"/>
      <w:marLeft w:val="0"/>
      <w:marRight w:val="0"/>
      <w:marTop w:val="0"/>
      <w:marBottom w:val="0"/>
      <w:divBdr>
        <w:top w:val="none" w:sz="0" w:space="0" w:color="auto"/>
        <w:left w:val="none" w:sz="0" w:space="0" w:color="auto"/>
        <w:bottom w:val="none" w:sz="0" w:space="0" w:color="auto"/>
        <w:right w:val="none" w:sz="0" w:space="0" w:color="auto"/>
      </w:divBdr>
      <w:divsChild>
        <w:div w:id="666520120">
          <w:marLeft w:val="0"/>
          <w:marRight w:val="0"/>
          <w:marTop w:val="0"/>
          <w:marBottom w:val="0"/>
          <w:divBdr>
            <w:top w:val="none" w:sz="0" w:space="0" w:color="auto"/>
            <w:left w:val="none" w:sz="0" w:space="0" w:color="auto"/>
            <w:bottom w:val="none" w:sz="0" w:space="0" w:color="auto"/>
            <w:right w:val="none" w:sz="0" w:space="0" w:color="auto"/>
          </w:divBdr>
          <w:divsChild>
            <w:div w:id="485364294">
              <w:marLeft w:val="0"/>
              <w:marRight w:val="0"/>
              <w:marTop w:val="0"/>
              <w:marBottom w:val="0"/>
              <w:divBdr>
                <w:top w:val="none" w:sz="0" w:space="0" w:color="auto"/>
                <w:left w:val="none" w:sz="0" w:space="0" w:color="auto"/>
                <w:bottom w:val="none" w:sz="0" w:space="0" w:color="auto"/>
                <w:right w:val="none" w:sz="0" w:space="0" w:color="auto"/>
              </w:divBdr>
              <w:divsChild>
                <w:div w:id="1002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1370">
      <w:bodyDiv w:val="1"/>
      <w:marLeft w:val="0"/>
      <w:marRight w:val="0"/>
      <w:marTop w:val="0"/>
      <w:marBottom w:val="0"/>
      <w:divBdr>
        <w:top w:val="none" w:sz="0" w:space="0" w:color="auto"/>
        <w:left w:val="none" w:sz="0" w:space="0" w:color="auto"/>
        <w:bottom w:val="none" w:sz="0" w:space="0" w:color="auto"/>
        <w:right w:val="none" w:sz="0" w:space="0" w:color="auto"/>
      </w:divBdr>
    </w:div>
    <w:div w:id="2008510679">
      <w:bodyDiv w:val="1"/>
      <w:marLeft w:val="0"/>
      <w:marRight w:val="0"/>
      <w:marTop w:val="0"/>
      <w:marBottom w:val="0"/>
      <w:divBdr>
        <w:top w:val="none" w:sz="0" w:space="0" w:color="auto"/>
        <w:left w:val="none" w:sz="0" w:space="0" w:color="auto"/>
        <w:bottom w:val="none" w:sz="0" w:space="0" w:color="auto"/>
        <w:right w:val="none" w:sz="0" w:space="0" w:color="auto"/>
      </w:divBdr>
    </w:div>
    <w:div w:id="2138797348">
      <w:bodyDiv w:val="1"/>
      <w:marLeft w:val="0"/>
      <w:marRight w:val="0"/>
      <w:marTop w:val="0"/>
      <w:marBottom w:val="0"/>
      <w:divBdr>
        <w:top w:val="none" w:sz="0" w:space="0" w:color="auto"/>
        <w:left w:val="none" w:sz="0" w:space="0" w:color="auto"/>
        <w:bottom w:val="none" w:sz="0" w:space="0" w:color="auto"/>
        <w:right w:val="none" w:sz="0" w:space="0" w:color="auto"/>
      </w:divBdr>
      <w:divsChild>
        <w:div w:id="639924402">
          <w:marLeft w:val="0"/>
          <w:marRight w:val="0"/>
          <w:marTop w:val="0"/>
          <w:marBottom w:val="0"/>
          <w:divBdr>
            <w:top w:val="none" w:sz="0" w:space="0" w:color="auto"/>
            <w:left w:val="none" w:sz="0" w:space="0" w:color="auto"/>
            <w:bottom w:val="none" w:sz="0" w:space="0" w:color="auto"/>
            <w:right w:val="none" w:sz="0" w:space="0" w:color="auto"/>
          </w:divBdr>
          <w:divsChild>
            <w:div w:id="1808010896">
              <w:marLeft w:val="0"/>
              <w:marRight w:val="0"/>
              <w:marTop w:val="0"/>
              <w:marBottom w:val="0"/>
              <w:divBdr>
                <w:top w:val="none" w:sz="0" w:space="0" w:color="auto"/>
                <w:left w:val="none" w:sz="0" w:space="0" w:color="auto"/>
                <w:bottom w:val="none" w:sz="0" w:space="0" w:color="auto"/>
                <w:right w:val="none" w:sz="0" w:space="0" w:color="auto"/>
              </w:divBdr>
              <w:divsChild>
                <w:div w:id="11613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AHPRA-Publications.aspx" TargetMode="External"/><Relationship Id="rId13" Type="http://schemas.openxmlformats.org/officeDocument/2006/relationships/hyperlink" Target="http://www.chinesemedicineboard.gov.au/" TargetMode="External"/><Relationship Id="rId18" Type="http://schemas.openxmlformats.org/officeDocument/2006/relationships/hyperlink" Target="http://www.chinesemedicineboar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nesemedicineboard.gov.au/Codes-Guidelines.aspx" TargetMode="External"/><Relationship Id="rId17" Type="http://schemas.openxmlformats.org/officeDocument/2006/relationships/hyperlink" Target="http://www.hpca.nsw.gov.au/Legal-Information/Legal-News/default.aspx" TargetMode="External"/><Relationship Id="rId2" Type="http://schemas.openxmlformats.org/officeDocument/2006/relationships/numbering" Target="numbering.xml"/><Relationship Id="rId16" Type="http://schemas.openxmlformats.org/officeDocument/2006/relationships/hyperlink" Target="http://www.chinesemedicineboard.gov.au/New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Codes-Guidelines.aspx" TargetMode="External"/><Relationship Id="rId5" Type="http://schemas.openxmlformats.org/officeDocument/2006/relationships/webSettings" Target="webSettings.xml"/><Relationship Id="rId15" Type="http://schemas.openxmlformats.org/officeDocument/2006/relationships/hyperlink" Target="http://www.chinesemedicineboard.gov.au/News/2013-07-29-media-release.aspx" TargetMode="External"/><Relationship Id="rId23" Type="http://schemas.microsoft.com/office/2007/relationships/stylesWithEffects" Target="stylesWithEffects.xml"/><Relationship Id="rId10" Type="http://schemas.openxmlformats.org/officeDocument/2006/relationships/hyperlink" Target="http://www.chinesemedicineboard.gov.au/Codes-Guidelines.aspx" TargetMode="External"/><Relationship Id="rId19"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www.ahpra.gov.au/Notifications.aspx" TargetMode="External"/><Relationship Id="rId14" Type="http://schemas.openxmlformats.org/officeDocument/2006/relationships/hyperlink" Target="http://www.ahpra.gov.au/Education/Accreditation-standard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A09F-ECBD-461D-979B-4919EE63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- 30 August 2013</dc:title>
  <dc:subject>Communique</dc:subject>
  <dc:creator>Chinese Medicine Board</dc:creator>
  <cp:lastModifiedBy>glyons</cp:lastModifiedBy>
  <cp:revision>2</cp:revision>
  <dcterms:created xsi:type="dcterms:W3CDTF">2013-09-18T05:41:00Z</dcterms:created>
  <dcterms:modified xsi:type="dcterms:W3CDTF">2013-09-18T05:41:00Z</dcterms:modified>
</cp:coreProperties>
</file>