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88" w:rsidRPr="00ED6B66" w:rsidRDefault="00EC6D88" w:rsidP="000658E4">
      <w:pPr>
        <w:pStyle w:val="AHPRADocumenttitle"/>
        <w:spacing w:before="0"/>
      </w:pPr>
    </w:p>
    <w:p w:rsidR="00EC6D88" w:rsidRPr="002E0F87" w:rsidRDefault="00B2352C" w:rsidP="000658E4">
      <w:pPr>
        <w:pStyle w:val="AHPRADocumenttitle"/>
        <w:spacing w:before="0"/>
        <w:rPr>
          <w:highlight w:val="yellow"/>
        </w:rPr>
      </w:pPr>
      <w:r w:rsidRPr="002E0F87">
        <w:rPr>
          <w:noProof/>
          <w:highlight w:val="yellow"/>
          <w:lang w:eastAsia="en-AU"/>
        </w:rPr>
        <w:drawing>
          <wp:anchor distT="0" distB="0" distL="114300" distR="114300" simplePos="0" relativeHeight="251664384" behindDoc="0" locked="0" layoutInCell="1" allowOverlap="1">
            <wp:simplePos x="0" y="0"/>
            <wp:positionH relativeFrom="margin">
              <wp:posOffset>4757496</wp:posOffset>
            </wp:positionH>
            <wp:positionV relativeFrom="margin">
              <wp:posOffset>-435432</wp:posOffset>
            </wp:positionV>
            <wp:extent cx="1462126" cy="1316736"/>
            <wp:effectExtent l="0" t="0" r="0" b="0"/>
            <wp:wrapSquare wrapText="bothSides"/>
            <wp:docPr id="3"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rsidR="00EC6D88" w:rsidRPr="002E0F87" w:rsidRDefault="00EC6D88" w:rsidP="000658E4">
      <w:pPr>
        <w:pStyle w:val="AHPRADocumenttitle"/>
        <w:spacing w:before="0"/>
        <w:rPr>
          <w:highlight w:val="yellow"/>
        </w:rPr>
      </w:pPr>
    </w:p>
    <w:p w:rsidR="000658E4" w:rsidRPr="002E0F87" w:rsidRDefault="007C02E0" w:rsidP="000658E4">
      <w:pPr>
        <w:pStyle w:val="AHPRADocumenttitle"/>
        <w:spacing w:before="0"/>
      </w:pPr>
      <w:r>
        <w:rPr>
          <w:noProof/>
          <w:lang w:eastAsia="en-AU"/>
        </w:rPr>
        <w:pict w14:anchorId="563E2061">
          <v:shapetype id="_x0000_t32" coordsize="21600,21600" o:spt="32" o:oned="t" path="m,l21600,21600e" filled="f">
            <v:path arrowok="t" fillok="f" o:connecttype="none"/>
            <o:lock v:ext="edit" shapetype="t"/>
          </v:shapetype>
          <v:shape id="AutoShape 3" o:spid="_x0000_s1026" type="#_x0000_t32" style="position:absolute;margin-left:-475.95pt;margin-top:26.65pt;width:581.1pt;height:0;z-index:251662336;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wv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"/>
        </w:pict>
      </w:r>
      <w:r w:rsidR="000658E4" w:rsidRPr="002E0F87">
        <w:t>Communiqué</w:t>
      </w:r>
      <w:r w:rsidR="00791057" w:rsidRPr="002E0F87">
        <w:t xml:space="preserve">: </w:t>
      </w:r>
      <w:r w:rsidR="00FA0FCE" w:rsidRPr="002E0F87">
        <w:t>Chinese Medicine Board of Australia</w:t>
      </w:r>
    </w:p>
    <w:p w:rsidR="0064705B" w:rsidRPr="002E0F87" w:rsidRDefault="0064705B" w:rsidP="004F441A">
      <w:pPr>
        <w:pStyle w:val="AHPRADocumentsubheading"/>
        <w:spacing w:after="120"/>
      </w:pPr>
      <w:r w:rsidRPr="002E0F87">
        <w:rPr>
          <w:rFonts w:eastAsia="Times New Roman"/>
          <w:color w:val="000000"/>
        </w:rPr>
        <w:br/>
      </w:r>
      <w:r w:rsidR="00C22C51">
        <w:t xml:space="preserve">September </w:t>
      </w:r>
      <w:r w:rsidR="00433692" w:rsidRPr="002E0F87">
        <w:t>2017</w:t>
      </w:r>
      <w:r w:rsidRPr="002E0F87">
        <w:t xml:space="preserve"> meeting</w:t>
      </w:r>
    </w:p>
    <w:p w:rsidR="002E0F87" w:rsidRPr="002E0F87" w:rsidRDefault="006A50C5" w:rsidP="00F04C53">
      <w:pPr>
        <w:pStyle w:val="AHPRAbody"/>
      </w:pPr>
      <w:r w:rsidRPr="002E0F87">
        <w:t>The 6</w:t>
      </w:r>
      <w:r w:rsidR="00C22C51">
        <w:t>8</w:t>
      </w:r>
      <w:r w:rsidR="006108CB" w:rsidRPr="002E0F87">
        <w:rPr>
          <w:vertAlign w:val="superscript"/>
        </w:rPr>
        <w:t>th</w:t>
      </w:r>
      <w:r w:rsidR="006108CB" w:rsidRPr="002E0F87">
        <w:t xml:space="preserve"> </w:t>
      </w:r>
      <w:r w:rsidR="00555364" w:rsidRPr="002E0F87">
        <w:t xml:space="preserve">meeting of the Chinese Medicine Board of Australia (the Board) was held on </w:t>
      </w:r>
      <w:bookmarkStart w:id="0" w:name="_GoBack"/>
      <w:r w:rsidR="00F175C3">
        <w:t>2</w:t>
      </w:r>
      <w:r w:rsidR="00C22C51">
        <w:t>6 September</w:t>
      </w:r>
      <w:r w:rsidR="00433692" w:rsidRPr="002E0F87">
        <w:t xml:space="preserve"> 2017</w:t>
      </w:r>
      <w:bookmarkEnd w:id="0"/>
      <w:r w:rsidR="00555364" w:rsidRPr="002E0F87">
        <w:t xml:space="preserve"> in</w:t>
      </w:r>
      <w:r w:rsidR="000F5C65" w:rsidRPr="002E0F87">
        <w:t> </w:t>
      </w:r>
      <w:r w:rsidR="00C22C51">
        <w:t>Brisbane</w:t>
      </w:r>
      <w:r w:rsidR="00555364" w:rsidRPr="002E0F87">
        <w:t>.</w:t>
      </w:r>
      <w:r w:rsidR="0021661C" w:rsidRPr="002E0F87">
        <w:t xml:space="preserve"> </w:t>
      </w:r>
    </w:p>
    <w:p w:rsidR="00071003" w:rsidRPr="002E0F87" w:rsidRDefault="005D332D" w:rsidP="00F04C53">
      <w:pPr>
        <w:pStyle w:val="AHPRAbody"/>
      </w:pPr>
      <w:r w:rsidRPr="002E0F87">
        <w:t xml:space="preserve">This communiqué provides key decisions made at the meeting. It is also published on the Board’s </w:t>
      </w:r>
      <w:hyperlink r:id="rId9" w:history="1">
        <w:r w:rsidRPr="002E0F87">
          <w:t>website</w:t>
        </w:r>
      </w:hyperlink>
      <w:r w:rsidRPr="002E0F87">
        <w:t xml:space="preserve"> and an announcement via email is sent to a broad range of stakeholders. Please forward the communiqué to colleagues who may be interested in the </w:t>
      </w:r>
      <w:r w:rsidR="00AB2363" w:rsidRPr="002E0F87">
        <w:t xml:space="preserve">Board’s </w:t>
      </w:r>
      <w:r w:rsidRPr="002E0F87">
        <w:t>work.</w:t>
      </w:r>
    </w:p>
    <w:p w:rsidR="00A22D7B" w:rsidRPr="002E0F87" w:rsidRDefault="00A22D7B" w:rsidP="00A22D7B">
      <w:pPr>
        <w:pStyle w:val="AHPRASubheading"/>
        <w:rPr>
          <w:rFonts w:cs="Arial"/>
          <w:szCs w:val="20"/>
        </w:rPr>
      </w:pPr>
      <w:r w:rsidRPr="002E0F87">
        <w:rPr>
          <w:rFonts w:cs="Arial"/>
          <w:szCs w:val="20"/>
        </w:rPr>
        <w:t xml:space="preserve">Upcoming forums: invitation for Chinese medicine practitioners, students and stakeholders  </w:t>
      </w:r>
    </w:p>
    <w:p w:rsidR="00A22D7B" w:rsidRPr="002E0F87" w:rsidRDefault="00A22D7B" w:rsidP="00A22D7B">
      <w:pPr>
        <w:pStyle w:val="AHPRAbody"/>
        <w:rPr>
          <w:color w:val="000000" w:themeColor="text1"/>
          <w:szCs w:val="20"/>
        </w:rPr>
      </w:pPr>
      <w:r w:rsidRPr="002E0F87">
        <w:t xml:space="preserve">The National Board is inviting practitioners, students and stakeholders of </w:t>
      </w:r>
      <w:r w:rsidRPr="002E0F87">
        <w:rPr>
          <w:color w:val="000000" w:themeColor="text1"/>
          <w:szCs w:val="20"/>
        </w:rPr>
        <w:t>Chinese medicine to attend information for</w:t>
      </w:r>
      <w:r w:rsidR="009F6588">
        <w:rPr>
          <w:color w:val="000000" w:themeColor="text1"/>
          <w:szCs w:val="20"/>
        </w:rPr>
        <w:t>a</w:t>
      </w:r>
      <w:r w:rsidRPr="002E0F87">
        <w:rPr>
          <w:color w:val="000000" w:themeColor="text1"/>
          <w:szCs w:val="20"/>
        </w:rPr>
        <w:t xml:space="preserve"> being held around Australia.</w:t>
      </w:r>
    </w:p>
    <w:tbl>
      <w:tblPr>
        <w:tblW w:w="4715" w:type="pct"/>
        <w:tblBorders>
          <w:top w:val="single" w:sz="4" w:space="0" w:color="BBBBBB"/>
          <w:left w:val="single" w:sz="4" w:space="0" w:color="BBBBBB"/>
          <w:bottom w:val="single" w:sz="4" w:space="0" w:color="BBBBBB"/>
          <w:right w:val="single" w:sz="4"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1674"/>
        <w:gridCol w:w="5058"/>
        <w:gridCol w:w="2268"/>
      </w:tblGrid>
      <w:tr w:rsidR="00A22D7B" w:rsidRPr="002E0F87" w:rsidTr="00407A5F">
        <w:trPr>
          <w:tblHeader/>
        </w:trPr>
        <w:tc>
          <w:tcPr>
            <w:tcW w:w="0" w:type="auto"/>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2E0F87" w:rsidRDefault="00A22D7B" w:rsidP="00342889">
            <w:pPr>
              <w:spacing w:after="207"/>
              <w:rPr>
                <w:rFonts w:eastAsia="Times New Roman" w:cs="Arial"/>
                <w:b/>
                <w:bCs/>
                <w:color w:val="000000" w:themeColor="text1"/>
                <w:sz w:val="20"/>
                <w:szCs w:val="20"/>
                <w:lang w:val="en-US"/>
              </w:rPr>
            </w:pPr>
            <w:r w:rsidRPr="002E0F87">
              <w:rPr>
                <w:rFonts w:eastAsia="Times New Roman" w:cs="Arial"/>
                <w:b/>
                <w:bCs/>
                <w:color w:val="000000" w:themeColor="text1"/>
                <w:sz w:val="20"/>
                <w:szCs w:val="20"/>
                <w:lang w:val="en-US"/>
              </w:rPr>
              <w:t>State</w:t>
            </w:r>
          </w:p>
        </w:tc>
        <w:tc>
          <w:tcPr>
            <w:tcW w:w="2810" w:type="pct"/>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2E0F87" w:rsidRDefault="00A22D7B" w:rsidP="00342889">
            <w:pPr>
              <w:spacing w:after="207"/>
              <w:rPr>
                <w:rFonts w:eastAsia="Times New Roman" w:cs="Arial"/>
                <w:b/>
                <w:bCs/>
                <w:color w:val="000000" w:themeColor="text1"/>
                <w:sz w:val="20"/>
                <w:szCs w:val="20"/>
                <w:lang w:val="en-US"/>
              </w:rPr>
            </w:pPr>
            <w:r w:rsidRPr="002E0F87">
              <w:rPr>
                <w:rFonts w:eastAsia="Times New Roman" w:cs="Arial"/>
                <w:b/>
                <w:bCs/>
                <w:color w:val="000000" w:themeColor="text1"/>
                <w:sz w:val="20"/>
                <w:szCs w:val="20"/>
                <w:lang w:val="en-US"/>
              </w:rPr>
              <w:t>Dates </w:t>
            </w:r>
          </w:p>
        </w:tc>
        <w:tc>
          <w:tcPr>
            <w:tcW w:w="1260" w:type="pct"/>
            <w:tcBorders>
              <w:top w:val="single" w:sz="4" w:space="0" w:color="BBBBBB"/>
              <w:left w:val="single" w:sz="4" w:space="0" w:color="BBBBBB"/>
              <w:bottom w:val="single" w:sz="4" w:space="0" w:color="BBBBBB"/>
              <w:right w:val="single" w:sz="4" w:space="0" w:color="BBBBBB"/>
            </w:tcBorders>
            <w:shd w:val="clear" w:color="auto" w:fill="EFEFEF"/>
            <w:tcMar>
              <w:top w:w="69" w:type="dxa"/>
              <w:left w:w="69" w:type="dxa"/>
              <w:bottom w:w="69" w:type="dxa"/>
              <w:right w:w="69" w:type="dxa"/>
            </w:tcMar>
            <w:hideMark/>
          </w:tcPr>
          <w:p w:rsidR="00A22D7B" w:rsidRPr="002E0F87" w:rsidRDefault="00A22D7B" w:rsidP="00342889">
            <w:pPr>
              <w:spacing w:after="207"/>
              <w:rPr>
                <w:rFonts w:eastAsia="Times New Roman" w:cs="Arial"/>
                <w:b/>
                <w:bCs/>
                <w:color w:val="000000" w:themeColor="text1"/>
                <w:sz w:val="20"/>
                <w:szCs w:val="20"/>
                <w:lang w:val="en-US"/>
              </w:rPr>
            </w:pPr>
            <w:r w:rsidRPr="002E0F87">
              <w:rPr>
                <w:rFonts w:eastAsia="Times New Roman" w:cs="Arial"/>
                <w:b/>
                <w:bCs/>
                <w:color w:val="000000" w:themeColor="text1"/>
                <w:sz w:val="20"/>
                <w:szCs w:val="20"/>
                <w:lang w:val="en-US"/>
              </w:rPr>
              <w:t>Time</w:t>
            </w:r>
          </w:p>
        </w:tc>
      </w:tr>
      <w:tr w:rsidR="00A22D7B" w:rsidRPr="002E0F87" w:rsidTr="003D6E6B">
        <w:trPr>
          <w:trHeight w:val="745"/>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9F6588" w:rsidRDefault="00A22D7B" w:rsidP="00342889">
            <w:pPr>
              <w:spacing w:after="207"/>
              <w:rPr>
                <w:rFonts w:eastAsia="Times New Roman" w:cs="Arial"/>
                <w:b/>
                <w:color w:val="000000" w:themeColor="text1"/>
                <w:sz w:val="20"/>
                <w:szCs w:val="20"/>
                <w:lang w:val="en-US"/>
              </w:rPr>
            </w:pPr>
            <w:r w:rsidRPr="002E0F87">
              <w:rPr>
                <w:rFonts w:eastAsia="Times New Roman" w:cs="Arial"/>
                <w:b/>
                <w:color w:val="000000" w:themeColor="text1"/>
                <w:sz w:val="20"/>
                <w:szCs w:val="20"/>
                <w:lang w:val="en-US"/>
              </w:rPr>
              <w:t>Adelaide</w:t>
            </w:r>
            <w:r w:rsidR="009F6588">
              <w:rPr>
                <w:rFonts w:eastAsia="Times New Roman" w:cs="Arial"/>
                <w:b/>
                <w:color w:val="000000" w:themeColor="text1"/>
                <w:sz w:val="20"/>
                <w:szCs w:val="20"/>
                <w:lang w:val="en-US"/>
              </w:rPr>
              <w:t xml:space="preserve">, </w:t>
            </w:r>
          </w:p>
          <w:p w:rsidR="00A22D7B" w:rsidRPr="002E0F87" w:rsidRDefault="009F6588" w:rsidP="00342889">
            <w:pPr>
              <w:spacing w:after="207"/>
              <w:rPr>
                <w:rFonts w:eastAsia="Times New Roman" w:cs="Arial"/>
                <w:color w:val="000000" w:themeColor="text1"/>
                <w:sz w:val="20"/>
                <w:szCs w:val="20"/>
                <w:lang w:val="en-US"/>
              </w:rPr>
            </w:pPr>
            <w:r>
              <w:rPr>
                <w:rFonts w:eastAsia="Times New Roman" w:cs="Arial"/>
                <w:b/>
                <w:color w:val="000000" w:themeColor="text1"/>
                <w:sz w:val="20"/>
                <w:szCs w:val="20"/>
                <w:lang w:val="en-US"/>
              </w:rPr>
              <w:t>South Australia</w:t>
            </w:r>
            <w:r w:rsidR="00A22D7B" w:rsidRPr="002E0F87">
              <w:rPr>
                <w:rFonts w:eastAsia="Times New Roman" w:cs="Arial"/>
                <w:color w:val="000000" w:themeColor="text1"/>
                <w:sz w:val="20"/>
                <w:szCs w:val="20"/>
                <w:lang w:val="en-US"/>
              </w:rPr>
              <w:t>  </w:t>
            </w:r>
          </w:p>
        </w:tc>
        <w:tc>
          <w:tcPr>
            <w:tcW w:w="2810" w:type="pct"/>
            <w:tcBorders>
              <w:top w:val="single" w:sz="4" w:space="0" w:color="BBBBBB"/>
              <w:left w:val="single" w:sz="4" w:space="0" w:color="BBBBBB"/>
              <w:bottom w:val="single" w:sz="4" w:space="0" w:color="BBBBBB"/>
              <w:right w:val="single" w:sz="4" w:space="0" w:color="BBBBBB"/>
            </w:tcBorders>
            <w:shd w:val="clear" w:color="auto" w:fill="FFFFFF"/>
            <w:tcMar>
              <w:top w:w="69" w:type="dxa"/>
              <w:left w:w="69" w:type="dxa"/>
              <w:bottom w:w="69" w:type="dxa"/>
              <w:right w:w="69" w:type="dxa"/>
            </w:tcMar>
            <w:hideMark/>
          </w:tcPr>
          <w:p w:rsidR="00A22D7B" w:rsidRPr="002E0F87" w:rsidRDefault="00A22D7B" w:rsidP="00342889">
            <w:pPr>
              <w:spacing w:after="207"/>
              <w:rPr>
                <w:rFonts w:eastAsia="Times New Roman" w:cs="Arial"/>
                <w:b/>
                <w:color w:val="000000" w:themeColor="text1"/>
                <w:sz w:val="20"/>
                <w:szCs w:val="20"/>
                <w:lang w:val="en-US"/>
              </w:rPr>
            </w:pPr>
            <w:r w:rsidRPr="002E0F87">
              <w:rPr>
                <w:rFonts w:eastAsia="Times New Roman" w:cs="Arial"/>
                <w:b/>
                <w:color w:val="000000" w:themeColor="text1"/>
                <w:sz w:val="20"/>
                <w:szCs w:val="20"/>
                <w:lang w:val="en-US"/>
              </w:rPr>
              <w:t>Monday 11 December </w:t>
            </w:r>
          </w:p>
          <w:p w:rsidR="00A22D7B" w:rsidRPr="002E0F87" w:rsidRDefault="00A22D7B" w:rsidP="00342889">
            <w:pPr>
              <w:spacing w:after="207"/>
              <w:rPr>
                <w:rFonts w:eastAsia="Times New Roman" w:cs="Arial"/>
                <w:color w:val="000000" w:themeColor="text1"/>
                <w:sz w:val="20"/>
                <w:szCs w:val="20"/>
                <w:lang w:val="en-US"/>
              </w:rPr>
            </w:pPr>
            <w:r w:rsidRPr="002E0F87">
              <w:rPr>
                <w:rFonts w:eastAsia="Times New Roman" w:cs="Arial"/>
                <w:color w:val="000000" w:themeColor="text1"/>
                <w:sz w:val="20"/>
                <w:szCs w:val="20"/>
                <w:lang w:val="en-US"/>
              </w:rPr>
              <w:t>Adelaide Karstens</w:t>
            </w:r>
          </w:p>
          <w:p w:rsidR="00A22D7B" w:rsidRPr="002E0F87" w:rsidRDefault="00A22D7B" w:rsidP="00342889">
            <w:pPr>
              <w:spacing w:after="207"/>
              <w:rPr>
                <w:rFonts w:eastAsia="Times New Roman" w:cs="Arial"/>
                <w:color w:val="000000" w:themeColor="text1"/>
                <w:sz w:val="20"/>
                <w:szCs w:val="20"/>
                <w:lang w:val="en-US"/>
              </w:rPr>
            </w:pPr>
            <w:r w:rsidRPr="002E0F87">
              <w:rPr>
                <w:rFonts w:eastAsia="Times New Roman" w:cs="Arial"/>
                <w:color w:val="000000" w:themeColor="text1"/>
                <w:sz w:val="20"/>
                <w:szCs w:val="20"/>
                <w:lang w:val="en-US"/>
              </w:rPr>
              <w:t>19 Young Street, Adelaide </w:t>
            </w:r>
          </w:p>
        </w:tc>
        <w:tc>
          <w:tcPr>
            <w:tcW w:w="1260" w:type="pct"/>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A22D7B" w:rsidRPr="002E0F87" w:rsidRDefault="009F6588" w:rsidP="00342889">
            <w:pPr>
              <w:spacing w:after="0"/>
              <w:rPr>
                <w:rFonts w:eastAsia="Times New Roman" w:cs="Arial"/>
                <w:color w:val="000000" w:themeColor="text1"/>
                <w:sz w:val="20"/>
                <w:szCs w:val="20"/>
                <w:lang w:val="en-US"/>
              </w:rPr>
            </w:pPr>
            <w:r>
              <w:rPr>
                <w:rFonts w:eastAsia="Times New Roman" w:cs="Arial"/>
                <w:color w:val="000000" w:themeColor="text1"/>
                <w:sz w:val="20"/>
                <w:szCs w:val="20"/>
                <w:lang w:val="en-US"/>
              </w:rPr>
              <w:t>6:00 to 7:30 PM</w:t>
            </w:r>
          </w:p>
        </w:tc>
      </w:tr>
    </w:tbl>
    <w:p w:rsidR="00A22D7B" w:rsidRPr="002E0F87" w:rsidRDefault="00A22D7B" w:rsidP="00A22D7B">
      <w:pPr>
        <w:spacing w:before="207" w:after="207" w:line="207" w:lineRule="atLeast"/>
        <w:ind w:right="207"/>
        <w:rPr>
          <w:rFonts w:eastAsia="Times New Roman" w:cs="Arial"/>
          <w:color w:val="000000" w:themeColor="text1"/>
          <w:sz w:val="20"/>
          <w:szCs w:val="20"/>
        </w:rPr>
      </w:pPr>
      <w:r w:rsidRPr="002E0F87">
        <w:rPr>
          <w:rFonts w:eastAsia="Times New Roman" w:cs="Arial"/>
          <w:color w:val="000000" w:themeColor="text1"/>
          <w:sz w:val="20"/>
          <w:szCs w:val="20"/>
        </w:rPr>
        <w:t>There will be a Board presentation and time for questions and discussion, then networking and light refreshments.</w:t>
      </w:r>
    </w:p>
    <w:p w:rsidR="00A255FE" w:rsidRPr="002E0F87" w:rsidRDefault="00A255FE" w:rsidP="00A255FE">
      <w:pPr>
        <w:spacing w:before="207" w:after="207" w:line="207" w:lineRule="atLeast"/>
        <w:ind w:right="207"/>
        <w:rPr>
          <w:rFonts w:eastAsia="Times New Roman" w:cs="Arial"/>
          <w:color w:val="000000" w:themeColor="text1"/>
          <w:sz w:val="20"/>
          <w:szCs w:val="20"/>
        </w:rPr>
      </w:pPr>
      <w:r w:rsidRPr="002E0F87">
        <w:rPr>
          <w:rFonts w:eastAsia="Times New Roman" w:cs="Arial"/>
          <w:color w:val="000000" w:themeColor="text1"/>
          <w:sz w:val="20"/>
          <w:szCs w:val="20"/>
        </w:rPr>
        <w:t xml:space="preserve">Please put these dates in your diary </w:t>
      </w:r>
      <w:r>
        <w:rPr>
          <w:rFonts w:eastAsia="Times New Roman" w:cs="Arial"/>
          <w:color w:val="000000" w:themeColor="text1"/>
          <w:sz w:val="20"/>
          <w:szCs w:val="20"/>
        </w:rPr>
        <w:t xml:space="preserve">for planning </w:t>
      </w:r>
      <w:r w:rsidRPr="002E0F87">
        <w:rPr>
          <w:rFonts w:eastAsia="Times New Roman" w:cs="Arial"/>
          <w:color w:val="000000" w:themeColor="text1"/>
          <w:sz w:val="20"/>
          <w:szCs w:val="20"/>
        </w:rPr>
        <w:t xml:space="preserve">and </w:t>
      </w:r>
      <w:r>
        <w:rPr>
          <w:rFonts w:eastAsia="Times New Roman" w:cs="Arial"/>
          <w:color w:val="000000" w:themeColor="text1"/>
          <w:sz w:val="20"/>
          <w:szCs w:val="20"/>
        </w:rPr>
        <w:t xml:space="preserve">when you receive an invitation or see the details on the website for your location, </w:t>
      </w:r>
      <w:r w:rsidRPr="002E0F87">
        <w:rPr>
          <w:rFonts w:eastAsia="Times New Roman" w:cs="Arial"/>
          <w:color w:val="000000" w:themeColor="text1"/>
          <w:sz w:val="20"/>
          <w:szCs w:val="20"/>
        </w:rPr>
        <w:t>RSVP about your attendance.</w:t>
      </w:r>
    </w:p>
    <w:p w:rsidR="00C22C51" w:rsidRPr="00DD0BB6" w:rsidRDefault="00C22C51" w:rsidP="00C22C51">
      <w:pPr>
        <w:pStyle w:val="AHPRASubhead"/>
      </w:pPr>
      <w:r>
        <w:t>Fees for 2017-18</w:t>
      </w:r>
    </w:p>
    <w:p w:rsidR="00C22C51" w:rsidRPr="00F9590D" w:rsidRDefault="00C22C51" w:rsidP="00C22C51">
      <w:pPr>
        <w:spacing w:before="216" w:after="216" w:line="216" w:lineRule="atLeast"/>
        <w:ind w:right="216"/>
        <w:rPr>
          <w:sz w:val="20"/>
        </w:rPr>
      </w:pPr>
      <w:r w:rsidRPr="00F9590D">
        <w:rPr>
          <w:sz w:val="20"/>
        </w:rPr>
        <w:t>The Board has frozen the registration fee at $5</w:t>
      </w:r>
      <w:r w:rsidR="004A373F">
        <w:rPr>
          <w:sz w:val="20"/>
        </w:rPr>
        <w:t>79</w:t>
      </w:r>
      <w:r w:rsidRPr="00F9590D">
        <w:rPr>
          <w:sz w:val="20"/>
        </w:rPr>
        <w:t xml:space="preserve">. It will cover the registration period for most practitioners </w:t>
      </w:r>
      <w:r w:rsidR="009F6588">
        <w:rPr>
          <w:sz w:val="20"/>
        </w:rPr>
        <w:t>from</w:t>
      </w:r>
      <w:r w:rsidRPr="00F9590D">
        <w:rPr>
          <w:sz w:val="20"/>
        </w:rPr>
        <w:t xml:space="preserve"> 1 December 2017 to 30 November 2018. A </w:t>
      </w:r>
      <w:hyperlink r:id="rId10" w:history="1">
        <w:r w:rsidRPr="00F9590D">
          <w:rPr>
            <w:sz w:val="20"/>
          </w:rPr>
          <w:t>full fee schedule</w:t>
        </w:r>
      </w:hyperlink>
      <w:r w:rsidRPr="00F9590D">
        <w:rPr>
          <w:sz w:val="20"/>
        </w:rPr>
        <w:t xml:space="preserve">, is published on the </w:t>
      </w:r>
      <w:hyperlink r:id="rId11" w:history="1">
        <w:r w:rsidRPr="007C02E0">
          <w:rPr>
            <w:rStyle w:val="Hyperlink"/>
            <w:sz w:val="20"/>
          </w:rPr>
          <w:t>Board’s website</w:t>
        </w:r>
      </w:hyperlink>
      <w:r w:rsidRPr="00F9590D">
        <w:rPr>
          <w:sz w:val="20"/>
        </w:rPr>
        <w:t xml:space="preserve">. </w:t>
      </w:r>
    </w:p>
    <w:p w:rsidR="00C22C51" w:rsidRPr="00F9590D" w:rsidRDefault="00C22C51" w:rsidP="00C22C51">
      <w:pPr>
        <w:spacing w:before="216" w:after="216" w:line="216" w:lineRule="atLeast"/>
        <w:ind w:right="216"/>
        <w:rPr>
          <w:sz w:val="20"/>
        </w:rPr>
      </w:pPr>
      <w:r w:rsidRPr="00F9590D">
        <w:rPr>
          <w:sz w:val="20"/>
        </w:rPr>
        <w:t>The National Registration and Accreditation Scheme (the National Scheme) is funded by practitioners’ registration fees. The decision to keep the fee frozen ensures practitioners are not unduly burdened, but still provides sufficient income to allow the Board to carry out its</w:t>
      </w:r>
      <w:r>
        <w:rPr>
          <w:sz w:val="20"/>
        </w:rPr>
        <w:t xml:space="preserve"> function under the National Law and its</w:t>
      </w:r>
      <w:r w:rsidRPr="00F9590D">
        <w:rPr>
          <w:sz w:val="20"/>
        </w:rPr>
        <w:t xml:space="preserve"> dut</w:t>
      </w:r>
      <w:r>
        <w:rPr>
          <w:sz w:val="20"/>
        </w:rPr>
        <w:t xml:space="preserve">y </w:t>
      </w:r>
      <w:r w:rsidR="003D6E6B">
        <w:rPr>
          <w:sz w:val="20"/>
        </w:rPr>
        <w:t xml:space="preserve">to </w:t>
      </w:r>
      <w:r w:rsidR="003D6E6B" w:rsidRPr="00F9590D">
        <w:rPr>
          <w:sz w:val="20"/>
        </w:rPr>
        <w:t>protect</w:t>
      </w:r>
      <w:r w:rsidRPr="00F9590D">
        <w:rPr>
          <w:sz w:val="20"/>
        </w:rPr>
        <w:t xml:space="preserve"> the public</w:t>
      </w:r>
      <w:r w:rsidR="00D47C1D">
        <w:rPr>
          <w:sz w:val="20"/>
        </w:rPr>
        <w:t xml:space="preserve">. </w:t>
      </w:r>
    </w:p>
    <w:p w:rsidR="003D6E6B" w:rsidRDefault="003D6E6B" w:rsidP="003D6E6B">
      <w:pPr>
        <w:autoSpaceDE w:val="0"/>
        <w:autoSpaceDN w:val="0"/>
        <w:adjustRightInd w:val="0"/>
        <w:rPr>
          <w:rFonts w:eastAsia="Calibri"/>
          <w:b/>
          <w:color w:val="008EC4"/>
          <w:sz w:val="20"/>
          <w:lang w:val="en-US"/>
        </w:rPr>
      </w:pPr>
      <w:r w:rsidRPr="002B1F5C">
        <w:rPr>
          <w:rFonts w:eastAsia="Calibri"/>
          <w:b/>
          <w:color w:val="008EC4"/>
          <w:sz w:val="20"/>
          <w:lang w:val="en-US"/>
        </w:rPr>
        <w:t>Form digitisation and process for graduate online applications and document verification</w:t>
      </w:r>
    </w:p>
    <w:p w:rsidR="003D6E6B" w:rsidRDefault="003D6E6B" w:rsidP="003D6E6B">
      <w:pPr>
        <w:pStyle w:val="AHPRAbody"/>
      </w:pPr>
      <w:r>
        <w:t>The Board noted the progress of form digitisation and the enhancements to the applicant experience to be implemented for online graduate</w:t>
      </w:r>
      <w:r>
        <w:rPr>
          <w:rFonts w:eastAsia="Arial"/>
          <w:sz w:val="18"/>
          <w:szCs w:val="18"/>
          <w:vertAlign w:val="superscript"/>
        </w:rPr>
        <w:footnoteReference w:id="1"/>
      </w:r>
      <w:r>
        <w:t xml:space="preserve">, applications from October 2017. As part of the improved new online application process for graduates, applicants will be able to upload supporting documentation online for submission with their application. In addition to this, a primary source verification process will be available </w:t>
      </w:r>
      <w:r>
        <w:lastRenderedPageBreak/>
        <w:t>for a number of proof of identity documents in real-time, a service that links directly to the Australian and/or New Zealand Government</w:t>
      </w:r>
      <w:r w:rsidR="00750BC5">
        <w:t>’</w:t>
      </w:r>
      <w:r>
        <w:t>s issuing authorities</w:t>
      </w:r>
      <w:r w:rsidRPr="00EB1023">
        <w:rPr>
          <w:szCs w:val="20"/>
        </w:rPr>
        <w:t>.</w:t>
      </w:r>
    </w:p>
    <w:p w:rsidR="007B2231" w:rsidRPr="00407A5F" w:rsidRDefault="00142951">
      <w:pPr>
        <w:pStyle w:val="AHPRASubheading"/>
      </w:pPr>
      <w:r w:rsidRPr="00407A5F">
        <w:t>Updating your contact details</w:t>
      </w:r>
    </w:p>
    <w:p w:rsidR="00E00104" w:rsidRPr="00407A5F" w:rsidRDefault="005D332D" w:rsidP="00C854F0">
      <w:pPr>
        <w:pStyle w:val="AHPRAbody"/>
      </w:pPr>
      <w:r w:rsidRPr="00407A5F">
        <w:t xml:space="preserve">To check or update the contact details you have lodged with AHPRA, access the online services panel for practitioners on the </w:t>
      </w:r>
      <w:hyperlink r:id="rId12" w:history="1">
        <w:r w:rsidRPr="00407A5F">
          <w:rPr>
            <w:rStyle w:val="Hyperlink"/>
          </w:rPr>
          <w:t>homepage of the Board’s website</w:t>
        </w:r>
      </w:hyperlink>
      <w:r w:rsidRPr="00407A5F">
        <w:t xml:space="preserve"> and click Update your contact details. Enter your user ID, date of birth and password (please note that your user ID is not your registration number). If you don’t remember your user ID or password, contact us </w:t>
      </w:r>
      <w:hyperlink r:id="rId13" w:history="1">
        <w:r w:rsidRPr="00407A5F">
          <w:rPr>
            <w:rStyle w:val="Hyperlink"/>
            <w:color w:val="auto"/>
            <w:u w:val="none"/>
          </w:rPr>
          <w:t>online</w:t>
        </w:r>
      </w:hyperlink>
      <w:r w:rsidRPr="00407A5F">
        <w:t xml:space="preserve"> or phone 1300 419 495 for help.</w:t>
      </w:r>
    </w:p>
    <w:p w:rsidR="004F23CA" w:rsidRPr="00407A5F" w:rsidRDefault="004F23CA" w:rsidP="004F441A">
      <w:pPr>
        <w:pStyle w:val="AHPRASubheading"/>
        <w:spacing w:before="240" w:after="120"/>
        <w:rPr>
          <w:rFonts w:ascii="Calibri" w:hAnsi="Calibri"/>
          <w:sz w:val="22"/>
          <w:szCs w:val="22"/>
        </w:rPr>
      </w:pPr>
      <w:r w:rsidRPr="00407A5F">
        <w:t>Follow AHPRA on social media</w:t>
      </w:r>
    </w:p>
    <w:p w:rsidR="004F23CA" w:rsidRPr="00407A5F" w:rsidRDefault="004F23CA" w:rsidP="004F23CA">
      <w:pPr>
        <w:pStyle w:val="AHPRAbody"/>
        <w:rPr>
          <w:color w:val="0000FF"/>
          <w:szCs w:val="20"/>
        </w:rPr>
      </w:pPr>
      <w:r w:rsidRPr="00407A5F">
        <w:t xml:space="preserve">Connect with AHPRA on </w:t>
      </w:r>
      <w:hyperlink r:id="rId14" w:history="1">
        <w:r w:rsidRPr="00407A5F">
          <w:rPr>
            <w:rStyle w:val="Hyperlink"/>
          </w:rPr>
          <w:t>Facebook</w:t>
        </w:r>
      </w:hyperlink>
      <w:r w:rsidRPr="00407A5F">
        <w:t xml:space="preserve">, </w:t>
      </w:r>
      <w:hyperlink r:id="rId15" w:history="1">
        <w:r w:rsidRPr="00407A5F">
          <w:rPr>
            <w:rStyle w:val="Hyperlink"/>
          </w:rPr>
          <w:t>Twitter</w:t>
        </w:r>
      </w:hyperlink>
      <w:r w:rsidRPr="00407A5F">
        <w:rPr>
          <w:rStyle w:val="Hyperlink"/>
          <w:color w:val="000000"/>
        </w:rPr>
        <w:t xml:space="preserve"> or </w:t>
      </w:r>
      <w:hyperlink r:id="rId16" w:history="1">
        <w:r w:rsidRPr="00407A5F">
          <w:rPr>
            <w:rStyle w:val="Hyperlink"/>
          </w:rPr>
          <w:t>LinkedIn</w:t>
        </w:r>
      </w:hyperlink>
      <w:r w:rsidRPr="00407A5F">
        <w:rPr>
          <w:rStyle w:val="Hyperlink"/>
          <w:u w:val="none"/>
        </w:rPr>
        <w:t xml:space="preserve"> </w:t>
      </w:r>
      <w:r w:rsidRPr="00407A5F">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4F23CA" w:rsidRPr="00407A5F" w:rsidTr="00550C45">
        <w:trPr>
          <w:trHeight w:val="412"/>
        </w:trPr>
        <w:tc>
          <w:tcPr>
            <w:tcW w:w="495" w:type="dxa"/>
            <w:shd w:val="clear" w:color="auto" w:fill="FFFFFF"/>
            <w:hideMark/>
          </w:tcPr>
          <w:p w:rsidR="004F23CA" w:rsidRPr="00407A5F" w:rsidRDefault="004F23CA" w:rsidP="00550C45">
            <w:pPr>
              <w:pStyle w:val="AHPRAbody"/>
            </w:pPr>
            <w:r w:rsidRPr="00407A5F">
              <w:rPr>
                <w:noProof/>
                <w:lang w:eastAsia="en-AU"/>
              </w:rPr>
              <w:drawing>
                <wp:inline distT="0" distB="0" distL="0" distR="0">
                  <wp:extent cx="295275" cy="295275"/>
                  <wp:effectExtent l="0" t="0" r="0" b="0"/>
                  <wp:docPr id="6" name="Picture 6" descr="cid:image001.png@01D29412.B22B9AD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rsidR="004F23CA" w:rsidRPr="00407A5F" w:rsidRDefault="004F23CA" w:rsidP="00550C45">
            <w:pPr>
              <w:pStyle w:val="AHPRAbody"/>
            </w:pPr>
            <w:r w:rsidRPr="00407A5F">
              <w:rPr>
                <w:noProof/>
                <w:lang w:eastAsia="en-AU"/>
              </w:rPr>
              <w:drawing>
                <wp:inline distT="0" distB="0" distL="0" distR="0">
                  <wp:extent cx="295275" cy="295275"/>
                  <wp:effectExtent l="0" t="0" r="0" b="0"/>
                  <wp:docPr id="5" name="Picture 5" descr="cid:image002.png@01D29412.B22B9AD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rsidR="004F23CA" w:rsidRPr="00407A5F" w:rsidRDefault="004F23CA" w:rsidP="00550C45">
            <w:pPr>
              <w:pStyle w:val="AHPRAbody"/>
            </w:pPr>
            <w:r w:rsidRPr="00407A5F">
              <w:rPr>
                <w:noProof/>
                <w:lang w:eastAsia="en-AU"/>
              </w:rPr>
              <w:drawing>
                <wp:inline distT="0" distB="0" distL="0" distR="0">
                  <wp:extent cx="285750" cy="285750"/>
                  <wp:effectExtent l="0" t="0" r="0" b="0"/>
                  <wp:docPr id="4" name="Picture 4" descr="cid:image003.png@01D29412.B22B9A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7B2231" w:rsidRPr="00407A5F" w:rsidRDefault="005D332D">
      <w:pPr>
        <w:pStyle w:val="AHPRASubheading"/>
      </w:pPr>
      <w:r w:rsidRPr="00407A5F">
        <w:t>Importan</w:t>
      </w:r>
      <w:r w:rsidR="00142951" w:rsidRPr="00407A5F">
        <w:t>t information for practitioners</w:t>
      </w:r>
    </w:p>
    <w:p w:rsidR="009C396E" w:rsidRPr="00407A5F" w:rsidRDefault="005D332D" w:rsidP="00421ABE">
      <w:pPr>
        <w:pStyle w:val="AHPRAbody"/>
      </w:pPr>
      <w:r w:rsidRPr="00407A5F">
        <w:t xml:space="preserve">The Board publishes a range of information about registration, including its expectations of practitioners, at </w:t>
      </w:r>
      <w:hyperlink r:id="rId23" w:history="1">
        <w:r w:rsidRPr="00407A5F">
          <w:rPr>
            <w:rStyle w:val="Hyperlink"/>
          </w:rPr>
          <w:t>www.chinesemedicineboard.gov.au</w:t>
        </w:r>
      </w:hyperlink>
      <w:r w:rsidR="00142951" w:rsidRPr="00407A5F">
        <w:t>.</w:t>
      </w:r>
    </w:p>
    <w:p w:rsidR="007B2231" w:rsidRPr="00407A5F" w:rsidRDefault="005D332D">
      <w:pPr>
        <w:pStyle w:val="AHPRABody0"/>
      </w:pPr>
      <w:r w:rsidRPr="00407A5F">
        <w:t xml:space="preserve">For more details or help with questions about your registration, notifications or other matters relevant to the National Scheme, refer to information published on </w:t>
      </w:r>
      <w:hyperlink r:id="rId24" w:history="1">
        <w:r w:rsidRPr="00407A5F">
          <w:rPr>
            <w:rStyle w:val="Hyperlink"/>
          </w:rPr>
          <w:t>www.ahpra.gov.au</w:t>
        </w:r>
      </w:hyperlink>
      <w:r w:rsidRPr="00407A5F">
        <w:t xml:space="preserve"> or </w:t>
      </w:r>
      <w:hyperlink r:id="rId25" w:history="1">
        <w:r w:rsidRPr="00407A5F">
          <w:rPr>
            <w:rStyle w:val="Hyperlink"/>
          </w:rPr>
          <w:t>contact AHPRA</w:t>
        </w:r>
      </w:hyperlink>
      <w:r w:rsidRPr="00407A5F">
        <w:t xml:space="preserve">, send an </w:t>
      </w:r>
      <w:hyperlink r:id="rId26" w:history="1">
        <w:r w:rsidRPr="00407A5F">
          <w:rPr>
            <w:rStyle w:val="Hyperlink"/>
          </w:rPr>
          <w:t>online enquiry form</w:t>
        </w:r>
      </w:hyperlink>
      <w:r w:rsidR="00142951" w:rsidRPr="00407A5F">
        <w:t xml:space="preserve"> or call on 1300 419 495.</w:t>
      </w:r>
    </w:p>
    <w:p w:rsidR="00D90FF9" w:rsidRPr="00407A5F" w:rsidRDefault="005D332D" w:rsidP="00FD46A6">
      <w:pPr>
        <w:pStyle w:val="AHPRASubheading"/>
        <w:spacing w:after="60"/>
        <w:rPr>
          <w:rFonts w:cs="Arial"/>
          <w:szCs w:val="20"/>
        </w:rPr>
      </w:pPr>
      <w:r w:rsidRPr="00407A5F">
        <w:rPr>
          <w:rFonts w:cs="Arial"/>
          <w:szCs w:val="20"/>
        </w:rPr>
        <w:t xml:space="preserve">Professor Charlie C Xue </w:t>
      </w:r>
    </w:p>
    <w:p w:rsidR="000C5E4B" w:rsidRPr="00407A5F" w:rsidRDefault="005D332D" w:rsidP="00FD46A6">
      <w:pPr>
        <w:pStyle w:val="AHPRAbodybold"/>
      </w:pPr>
      <w:r w:rsidRPr="00407A5F">
        <w:t>Chair, Chinese Medi</w:t>
      </w:r>
      <w:r w:rsidR="001E2EF6" w:rsidRPr="00407A5F">
        <w:t>cine Board of Australia</w:t>
      </w:r>
    </w:p>
    <w:p w:rsidR="0024223A" w:rsidRPr="00407A5F" w:rsidRDefault="00407A5F" w:rsidP="00D90FF9">
      <w:pPr>
        <w:pStyle w:val="AHPRAbody"/>
      </w:pPr>
      <w:r>
        <w:t>2</w:t>
      </w:r>
      <w:r w:rsidR="003D6E6B">
        <w:t xml:space="preserve">6 September </w:t>
      </w:r>
      <w:r w:rsidR="006A685C" w:rsidRPr="00407A5F">
        <w:t>2017</w:t>
      </w:r>
    </w:p>
    <w:p w:rsidR="00395004" w:rsidRPr="00407A5F" w:rsidRDefault="007C02E0" w:rsidP="00C10089">
      <w:pPr>
        <w:pStyle w:val="AHPRAbody"/>
        <w:rPr>
          <w:i/>
          <w:iCs/>
          <w:sz w:val="16"/>
          <w:szCs w:val="16"/>
        </w:rPr>
      </w:pPr>
      <w:hyperlink r:id="rId27" w:history="1">
        <w:r w:rsidR="005D332D" w:rsidRPr="00407A5F">
          <w:rPr>
            <w:rStyle w:val="Hyperlink"/>
            <w:i/>
            <w:iCs/>
            <w:color w:val="auto"/>
            <w:sz w:val="16"/>
            <w:szCs w:val="16"/>
          </w:rPr>
          <w:t>The Chinese Medicine Board of Australia</w:t>
        </w:r>
      </w:hyperlink>
      <w:r w:rsidR="005D332D" w:rsidRPr="00407A5F">
        <w:rPr>
          <w:i/>
          <w:iCs/>
          <w:sz w:val="16"/>
          <w:szCs w:val="16"/>
        </w:rPr>
        <w:t xml:space="preserve"> is the regulator of Chinese medicine practitioners in Australia and acts to protect the public by ensuring that suitably qualified and competent Chinese medicine practitioners are registered. The</w:t>
      </w:r>
      <w:r w:rsidR="00075BC2" w:rsidRPr="00407A5F">
        <w:rPr>
          <w:i/>
          <w:iCs/>
          <w:sz w:val="16"/>
          <w:szCs w:val="16"/>
        </w:rPr>
        <w:t> </w:t>
      </w:r>
      <w:r w:rsidR="005D332D" w:rsidRPr="00407A5F">
        <w:rPr>
          <w:i/>
          <w:iCs/>
          <w:sz w:val="16"/>
          <w:szCs w:val="16"/>
        </w:rPr>
        <w:t xml:space="preserve">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 as in force in each state and territory, and the National Registration and Accreditation Scheme, supported by the Australian Health Practitioner Regulation Agency (AHPRA). The Board’s work in regulating Australia’s Chinese medicine practitioners in the public interest is underpinned by </w:t>
      </w:r>
      <w:hyperlink r:id="rId28" w:history="1">
        <w:r w:rsidR="005D332D" w:rsidRPr="00407A5F">
          <w:rPr>
            <w:rStyle w:val="Hyperlink"/>
            <w:i/>
            <w:iCs/>
            <w:color w:val="auto"/>
            <w:sz w:val="16"/>
            <w:szCs w:val="16"/>
          </w:rPr>
          <w:t>regulatory principles</w:t>
        </w:r>
      </w:hyperlink>
      <w:r w:rsidR="005D332D" w:rsidRPr="00407A5F">
        <w:rPr>
          <w:i/>
          <w:iCs/>
          <w:sz w:val="16"/>
          <w:szCs w:val="16"/>
        </w:rPr>
        <w:t>, which encourage a responsive, risk-based approach to regulation.</w:t>
      </w:r>
      <w:r w:rsidR="00ED01B4" w:rsidRPr="00407A5F">
        <w:rPr>
          <w:i/>
          <w:iCs/>
          <w:sz w:val="16"/>
          <w:szCs w:val="16"/>
        </w:rPr>
        <w:t xml:space="preserve"> </w:t>
      </w:r>
    </w:p>
    <w:p w:rsidR="00E00104" w:rsidRPr="00407A5F" w:rsidRDefault="005D332D" w:rsidP="00952958">
      <w:pPr>
        <w:autoSpaceDE w:val="0"/>
        <w:autoSpaceDN w:val="0"/>
        <w:adjustRightInd w:val="0"/>
        <w:spacing w:after="0"/>
        <w:rPr>
          <w:i/>
          <w:iCs/>
          <w:sz w:val="16"/>
          <w:szCs w:val="16"/>
        </w:rPr>
      </w:pPr>
      <w:r w:rsidRPr="00407A5F">
        <w:rPr>
          <w:i/>
          <w:iCs/>
          <w:sz w:val="16"/>
          <w:szCs w:val="16"/>
        </w:rPr>
        <w:t>*Except in NSW and Qld which have co-regulatory arrangements.</w:t>
      </w:r>
    </w:p>
    <w:p w:rsidR="00542B52" w:rsidRPr="00407A5F" w:rsidRDefault="00542B52" w:rsidP="00952958">
      <w:pPr>
        <w:autoSpaceDE w:val="0"/>
        <w:autoSpaceDN w:val="0"/>
        <w:adjustRightInd w:val="0"/>
        <w:spacing w:after="0"/>
        <w:rPr>
          <w:i/>
          <w:iCs/>
          <w:sz w:val="16"/>
          <w:szCs w:val="16"/>
        </w:rPr>
      </w:pPr>
    </w:p>
    <w:p w:rsidR="00542B52" w:rsidRDefault="00542B52" w:rsidP="00542B52">
      <w:pPr>
        <w:pStyle w:val="AHPRAfootnote"/>
        <w:spacing w:after="0"/>
      </w:pPr>
      <w:r w:rsidRPr="00407A5F">
        <w:rPr>
          <w:rStyle w:val="FootnoteReference"/>
        </w:rPr>
        <w:footnoteRef/>
      </w:r>
      <w:r w:rsidRPr="00407A5F">
        <w:t xml:space="preserve"> The Health Practitioner Regulation National Law, as in force in each state and territory (the National Law).</w:t>
      </w:r>
      <w:r>
        <w:t xml:space="preserve"> </w:t>
      </w:r>
    </w:p>
    <w:p w:rsidR="00542B52" w:rsidRDefault="00542B52" w:rsidP="00952958">
      <w:pPr>
        <w:autoSpaceDE w:val="0"/>
        <w:autoSpaceDN w:val="0"/>
        <w:adjustRightInd w:val="0"/>
        <w:spacing w:after="0"/>
      </w:pPr>
    </w:p>
    <w:sectPr w:rsidR="00542B52" w:rsidSect="00B05F55">
      <w:headerReference w:type="default" r:id="rId29"/>
      <w:footerReference w:type="even" r:id="rId30"/>
      <w:footerReference w:type="default" r:id="rId31"/>
      <w:headerReference w:type="first" r:id="rId32"/>
      <w:footerReference w:type="first" r:id="rId33"/>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AD" w:rsidRDefault="001751AD" w:rsidP="00A50FC4">
      <w:pPr>
        <w:spacing w:after="0"/>
      </w:pPr>
      <w:r>
        <w:separator/>
      </w:r>
    </w:p>
  </w:endnote>
  <w:endnote w:type="continuationSeparator" w:id="0">
    <w:p w:rsidR="001751AD" w:rsidRDefault="001751AD"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EE" w:rsidRDefault="008420E5">
    <w:pPr>
      <w:pStyle w:val="AHPRAfootnote"/>
      <w:framePr w:wrap="none" w:vAnchor="text" w:hAnchor="margin" w:xAlign="right" w:y="1"/>
    </w:pPr>
    <w:r>
      <w:fldChar w:fldCharType="begin"/>
    </w:r>
    <w:r w:rsidR="00303747">
      <w:instrText xml:space="preserve">PAGE  </w:instrText>
    </w:r>
    <w:r>
      <w:fldChar w:fldCharType="end"/>
    </w:r>
  </w:p>
  <w:p w:rsidR="00303747" w:rsidRDefault="00303747" w:rsidP="00B05F55">
    <w:pPr>
      <w:pStyle w:val="AHPRAfootnote"/>
      <w:ind w:right="360"/>
    </w:pPr>
  </w:p>
  <w:p w:rsidR="00303747" w:rsidRDefault="003037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1D" w:rsidRDefault="008420E5" w:rsidP="004326D1">
    <w:pPr>
      <w:pStyle w:val="Footer"/>
      <w:framePr w:wrap="none" w:vAnchor="text" w:hAnchor="margin" w:xAlign="right" w:y="1"/>
      <w:rPr>
        <w:rStyle w:val="PageNumber"/>
      </w:rPr>
    </w:pPr>
    <w:r>
      <w:rPr>
        <w:rStyle w:val="PageNumber"/>
      </w:rPr>
      <w:fldChar w:fldCharType="begin"/>
    </w:r>
    <w:r w:rsidR="00D47C1D">
      <w:rPr>
        <w:rStyle w:val="PageNumber"/>
      </w:rPr>
      <w:instrText xml:space="preserve">PAGE  </w:instrText>
    </w:r>
    <w:r>
      <w:rPr>
        <w:rStyle w:val="PageNumber"/>
      </w:rPr>
      <w:fldChar w:fldCharType="separate"/>
    </w:r>
    <w:r w:rsidR="007C02E0">
      <w:rPr>
        <w:rStyle w:val="PageNumber"/>
        <w:noProof/>
      </w:rPr>
      <w:t>2</w:t>
    </w:r>
    <w:r>
      <w:rPr>
        <w:rStyle w:val="PageNumber"/>
      </w:rPr>
      <w:fldChar w:fldCharType="end"/>
    </w:r>
  </w:p>
  <w:p w:rsidR="005B54EE" w:rsidRDefault="005B54EE">
    <w:pPr>
      <w:pStyle w:val="AHPRAfooter"/>
      <w:ind w:right="360"/>
    </w:pPr>
  </w:p>
  <w:p w:rsidR="00303747" w:rsidRDefault="00303747" w:rsidP="00B05F55">
    <w:pPr>
      <w:pStyle w:val="AHPRAfooter"/>
      <w:rPr>
        <w:szCs w:val="16"/>
      </w:rPr>
    </w:pPr>
    <w:r>
      <w:t>Communiqué – June 2017 meeting</w:t>
    </w:r>
  </w:p>
  <w:p w:rsidR="00303747" w:rsidRPr="000E7E28" w:rsidRDefault="007C02E0" w:rsidP="00B05F55">
    <w:pPr>
      <w:pStyle w:val="AHPRApagenumber"/>
    </w:pPr>
    <w:sdt>
      <w:sdtPr>
        <w:id w:val="16333165"/>
        <w:docPartObj>
          <w:docPartGallery w:val="Page Numbers (Top of Page)"/>
          <w:docPartUnique/>
        </w:docPartObj>
      </w:sdtPr>
      <w:sdtEndPr/>
      <w:sdtContent>
        <w:r w:rsidR="00303747" w:rsidRPr="000E7E28">
          <w:t xml:space="preserve">Page  of </w:t>
        </w:r>
        <w:r w:rsidR="008420E5">
          <w:fldChar w:fldCharType="begin"/>
        </w:r>
        <w:r w:rsidR="00DD07D1">
          <w:instrText xml:space="preserve"> NUMPAGES  </w:instrText>
        </w:r>
        <w:r w:rsidR="008420E5">
          <w:fldChar w:fldCharType="separate"/>
        </w:r>
        <w:r>
          <w:rPr>
            <w:noProof/>
          </w:rPr>
          <w:t>2</w:t>
        </w:r>
        <w:r w:rsidR="008420E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47" w:rsidRPr="009B2719" w:rsidRDefault="00303747" w:rsidP="00B05F55">
    <w:pPr>
      <w:pStyle w:val="AHPRAfirstpagefooter"/>
      <w:rPr>
        <w:color w:val="007DC3"/>
        <w:szCs w:val="18"/>
      </w:rPr>
    </w:pPr>
  </w:p>
  <w:p w:rsidR="00303747" w:rsidRPr="009B2719" w:rsidRDefault="00303747" w:rsidP="00B05F55">
    <w:pPr>
      <w:pStyle w:val="AHPRAfirstpagefooter"/>
      <w:rPr>
        <w:szCs w:val="18"/>
      </w:rPr>
    </w:pPr>
    <w:r>
      <w:rPr>
        <w:color w:val="007DC3"/>
      </w:rPr>
      <w:t>Chinese Medicine</w:t>
    </w:r>
    <w:r w:rsidRPr="00E77E23">
      <w:t xml:space="preserve"> </w:t>
    </w:r>
    <w:r>
      <w:t>Board of Australia</w:t>
    </w:r>
  </w:p>
  <w:p w:rsidR="00303747" w:rsidRPr="007C681C" w:rsidRDefault="00303747"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AD" w:rsidRDefault="001751AD" w:rsidP="00A50FC4">
      <w:pPr>
        <w:spacing w:after="0"/>
      </w:pPr>
      <w:r>
        <w:separator/>
      </w:r>
    </w:p>
  </w:footnote>
  <w:footnote w:type="continuationSeparator" w:id="0">
    <w:p w:rsidR="001751AD" w:rsidRDefault="001751AD" w:rsidP="00A50FC4">
      <w:pPr>
        <w:spacing w:after="0"/>
      </w:pPr>
      <w:r>
        <w:continuationSeparator/>
      </w:r>
    </w:p>
  </w:footnote>
  <w:footnote w:id="1">
    <w:p w:rsidR="003D6E6B" w:rsidRDefault="003D6E6B" w:rsidP="003D6E6B">
      <w:pPr>
        <w:pStyle w:val="FootnoteText"/>
      </w:pPr>
      <w:r>
        <w:rPr>
          <w:sz w:val="18"/>
          <w:szCs w:val="18"/>
          <w:vertAlign w:val="superscript"/>
        </w:rPr>
        <w:footnoteRef/>
      </w:r>
      <w:r>
        <w:rPr>
          <w:rFonts w:eastAsia="Arial Unicode MS" w:cs="Arial Unicode MS"/>
        </w:rPr>
        <w:t xml:space="preserve"> Online graduate applications currently include all graduate applications for all professions as well as provisional to general (P to G) medical and pharmacy and enrolled nurse to registered nurse (EN to 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47" w:rsidRPr="00315933" w:rsidRDefault="00303747" w:rsidP="00B05F55">
    <w:pPr>
      <w:ind w:left="-1134" w:right="-567"/>
      <w:jc w:val="right"/>
    </w:pPr>
  </w:p>
  <w:p w:rsidR="00303747" w:rsidRDefault="003037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47" w:rsidRDefault="00303747" w:rsidP="00B05F55">
    <w:pPr>
      <w:ind w:right="-51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3" w15:restartNumberingAfterBreak="0">
    <w:nsid w:val="0C037DB3"/>
    <w:multiLevelType w:val="multilevel"/>
    <w:tmpl w:val="BE20683A"/>
    <w:numStyleLink w:val="AHPRANumberedheadinglist"/>
  </w:abstractNum>
  <w:abstractNum w:abstractNumId="4"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5"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556A3"/>
    <w:multiLevelType w:val="hybridMultilevel"/>
    <w:tmpl w:val="E7821B2C"/>
    <w:lvl w:ilvl="0" w:tplc="8292B876">
      <w:start w:val="1"/>
      <w:numFmt w:val="bullet"/>
      <w:lvlText w:val=""/>
      <w:lvlJc w:val="left"/>
      <w:pPr>
        <w:ind w:left="720" w:hanging="360"/>
      </w:pPr>
      <w:rPr>
        <w:rFonts w:ascii="Symbol" w:hAnsi="Symbol" w:hint="default"/>
      </w:rPr>
    </w:lvl>
    <w:lvl w:ilvl="1" w:tplc="32E874AE">
      <w:start w:val="1"/>
      <w:numFmt w:val="decimal"/>
      <w:lvlText w:val="%2."/>
      <w:lvlJc w:val="left"/>
      <w:pPr>
        <w:tabs>
          <w:tab w:val="num" w:pos="1440"/>
        </w:tabs>
        <w:ind w:left="1440" w:hanging="360"/>
      </w:pPr>
    </w:lvl>
    <w:lvl w:ilvl="2" w:tplc="A192D028">
      <w:start w:val="1"/>
      <w:numFmt w:val="decimal"/>
      <w:lvlText w:val="%3."/>
      <w:lvlJc w:val="left"/>
      <w:pPr>
        <w:tabs>
          <w:tab w:val="num" w:pos="2160"/>
        </w:tabs>
        <w:ind w:left="2160" w:hanging="360"/>
      </w:pPr>
    </w:lvl>
    <w:lvl w:ilvl="3" w:tplc="2AAA45FA">
      <w:start w:val="1"/>
      <w:numFmt w:val="decimal"/>
      <w:lvlText w:val="%4."/>
      <w:lvlJc w:val="left"/>
      <w:pPr>
        <w:tabs>
          <w:tab w:val="num" w:pos="2880"/>
        </w:tabs>
        <w:ind w:left="2880" w:hanging="360"/>
      </w:pPr>
    </w:lvl>
    <w:lvl w:ilvl="4" w:tplc="1BA6FF52">
      <w:start w:val="1"/>
      <w:numFmt w:val="decimal"/>
      <w:lvlText w:val="%5."/>
      <w:lvlJc w:val="left"/>
      <w:pPr>
        <w:tabs>
          <w:tab w:val="num" w:pos="3600"/>
        </w:tabs>
        <w:ind w:left="3600" w:hanging="360"/>
      </w:pPr>
    </w:lvl>
    <w:lvl w:ilvl="5" w:tplc="70AE4E94">
      <w:start w:val="1"/>
      <w:numFmt w:val="decimal"/>
      <w:lvlText w:val="%6."/>
      <w:lvlJc w:val="left"/>
      <w:pPr>
        <w:tabs>
          <w:tab w:val="num" w:pos="4320"/>
        </w:tabs>
        <w:ind w:left="4320" w:hanging="360"/>
      </w:pPr>
    </w:lvl>
    <w:lvl w:ilvl="6" w:tplc="DD20AEF8">
      <w:start w:val="1"/>
      <w:numFmt w:val="decimal"/>
      <w:lvlText w:val="%7."/>
      <w:lvlJc w:val="left"/>
      <w:pPr>
        <w:tabs>
          <w:tab w:val="num" w:pos="5040"/>
        </w:tabs>
        <w:ind w:left="5040" w:hanging="360"/>
      </w:pPr>
    </w:lvl>
    <w:lvl w:ilvl="7" w:tplc="0E540270">
      <w:start w:val="1"/>
      <w:numFmt w:val="decimal"/>
      <w:lvlText w:val="%8."/>
      <w:lvlJc w:val="left"/>
      <w:pPr>
        <w:tabs>
          <w:tab w:val="num" w:pos="5760"/>
        </w:tabs>
        <w:ind w:left="5760" w:hanging="360"/>
      </w:pPr>
    </w:lvl>
    <w:lvl w:ilvl="8" w:tplc="E072278C">
      <w:start w:val="1"/>
      <w:numFmt w:val="decimal"/>
      <w:lvlText w:val="%9."/>
      <w:lvlJc w:val="left"/>
      <w:pPr>
        <w:tabs>
          <w:tab w:val="num" w:pos="6480"/>
        </w:tabs>
        <w:ind w:left="6480" w:hanging="360"/>
      </w:pPr>
    </w:lvl>
  </w:abstractNum>
  <w:abstractNum w:abstractNumId="7" w15:restartNumberingAfterBreak="0">
    <w:nsid w:val="1CA52054"/>
    <w:multiLevelType w:val="hybridMultilevel"/>
    <w:tmpl w:val="CD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9"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12" w15:restartNumberingAfterBreak="0">
    <w:nsid w:val="45882FF1"/>
    <w:multiLevelType w:val="hybridMultilevel"/>
    <w:tmpl w:val="BA3E84C4"/>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92FC6"/>
    <w:multiLevelType w:val="hybridMultilevel"/>
    <w:tmpl w:val="068A29CC"/>
    <w:lvl w:ilvl="0" w:tplc="0409000F">
      <w:start w:val="1"/>
      <w:numFmt w:val="bullet"/>
      <w:pStyle w:val="AHPRABulletlevel1"/>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4" w15:restartNumberingAfterBreak="0">
    <w:nsid w:val="49297437"/>
    <w:multiLevelType w:val="hybridMultilevel"/>
    <w:tmpl w:val="6BB47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EE732B1"/>
    <w:multiLevelType w:val="multilevel"/>
    <w:tmpl w:val="B8701A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13504"/>
    <w:multiLevelType w:val="hybridMultilevel"/>
    <w:tmpl w:val="F618AC3E"/>
    <w:lvl w:ilvl="0" w:tplc="BBCC2522">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17"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8" w15:restartNumberingAfterBreak="0">
    <w:nsid w:val="6ACC55E0"/>
    <w:multiLevelType w:val="hybridMultilevel"/>
    <w:tmpl w:val="C96835DA"/>
    <w:lvl w:ilvl="0" w:tplc="AA0C1FD8">
      <w:start w:val="1"/>
      <w:numFmt w:val="bullet"/>
      <w:pStyle w:val="AHPRABulletlevel3"/>
      <w:lvlText w:val="o"/>
      <w:lvlJc w:val="left"/>
      <w:pPr>
        <w:ind w:left="1440" w:hanging="360"/>
      </w:pPr>
      <w:rPr>
        <w:rFonts w:ascii="Courier New" w:hAnsi="Courier New" w:cs="Courier New" w:hint="default"/>
      </w:rPr>
    </w:lvl>
    <w:lvl w:ilvl="1" w:tplc="F90E123C" w:tentative="1">
      <w:start w:val="1"/>
      <w:numFmt w:val="bullet"/>
      <w:lvlText w:val="o"/>
      <w:lvlJc w:val="left"/>
      <w:pPr>
        <w:ind w:left="2160" w:hanging="360"/>
      </w:pPr>
      <w:rPr>
        <w:rFonts w:ascii="Courier New" w:hAnsi="Courier New" w:cs="Courier New" w:hint="default"/>
      </w:rPr>
    </w:lvl>
    <w:lvl w:ilvl="2" w:tplc="E3942384" w:tentative="1">
      <w:start w:val="1"/>
      <w:numFmt w:val="bullet"/>
      <w:lvlText w:val=""/>
      <w:lvlJc w:val="left"/>
      <w:pPr>
        <w:ind w:left="2880" w:hanging="360"/>
      </w:pPr>
      <w:rPr>
        <w:rFonts w:ascii="Wingdings" w:hAnsi="Wingdings" w:hint="default"/>
      </w:rPr>
    </w:lvl>
    <w:lvl w:ilvl="3" w:tplc="DBA60C30" w:tentative="1">
      <w:start w:val="1"/>
      <w:numFmt w:val="bullet"/>
      <w:lvlText w:val=""/>
      <w:lvlJc w:val="left"/>
      <w:pPr>
        <w:ind w:left="3600" w:hanging="360"/>
      </w:pPr>
      <w:rPr>
        <w:rFonts w:ascii="Symbol" w:hAnsi="Symbol" w:hint="default"/>
      </w:rPr>
    </w:lvl>
    <w:lvl w:ilvl="4" w:tplc="E0FC9D48" w:tentative="1">
      <w:start w:val="1"/>
      <w:numFmt w:val="bullet"/>
      <w:lvlText w:val="o"/>
      <w:lvlJc w:val="left"/>
      <w:pPr>
        <w:ind w:left="4320" w:hanging="360"/>
      </w:pPr>
      <w:rPr>
        <w:rFonts w:ascii="Courier New" w:hAnsi="Courier New" w:cs="Courier New" w:hint="default"/>
      </w:rPr>
    </w:lvl>
    <w:lvl w:ilvl="5" w:tplc="47C83E12" w:tentative="1">
      <w:start w:val="1"/>
      <w:numFmt w:val="bullet"/>
      <w:lvlText w:val=""/>
      <w:lvlJc w:val="left"/>
      <w:pPr>
        <w:ind w:left="5040" w:hanging="360"/>
      </w:pPr>
      <w:rPr>
        <w:rFonts w:ascii="Wingdings" w:hAnsi="Wingdings" w:hint="default"/>
      </w:rPr>
    </w:lvl>
    <w:lvl w:ilvl="6" w:tplc="900EE2EE" w:tentative="1">
      <w:start w:val="1"/>
      <w:numFmt w:val="bullet"/>
      <w:lvlText w:val=""/>
      <w:lvlJc w:val="left"/>
      <w:pPr>
        <w:ind w:left="5760" w:hanging="360"/>
      </w:pPr>
      <w:rPr>
        <w:rFonts w:ascii="Symbol" w:hAnsi="Symbol" w:hint="default"/>
      </w:rPr>
    </w:lvl>
    <w:lvl w:ilvl="7" w:tplc="5AFC08BC" w:tentative="1">
      <w:start w:val="1"/>
      <w:numFmt w:val="bullet"/>
      <w:lvlText w:val="o"/>
      <w:lvlJc w:val="left"/>
      <w:pPr>
        <w:ind w:left="6480" w:hanging="360"/>
      </w:pPr>
      <w:rPr>
        <w:rFonts w:ascii="Courier New" w:hAnsi="Courier New" w:cs="Courier New" w:hint="default"/>
      </w:rPr>
    </w:lvl>
    <w:lvl w:ilvl="8" w:tplc="604217C2" w:tentative="1">
      <w:start w:val="1"/>
      <w:numFmt w:val="bullet"/>
      <w:lvlText w:val=""/>
      <w:lvlJc w:val="left"/>
      <w:pPr>
        <w:ind w:left="7200" w:hanging="360"/>
      </w:pPr>
      <w:rPr>
        <w:rFonts w:ascii="Wingdings" w:hAnsi="Wingdings" w:hint="default"/>
      </w:rPr>
    </w:lvl>
  </w:abstractNum>
  <w:abstractNum w:abstractNumId="19" w15:restartNumberingAfterBreak="0">
    <w:nsid w:val="75050B09"/>
    <w:multiLevelType w:val="multilevel"/>
    <w:tmpl w:val="001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E154B0"/>
    <w:multiLevelType w:val="multilevel"/>
    <w:tmpl w:val="C4183F12"/>
    <w:numStyleLink w:val="AHPRANumberedlist"/>
  </w:abstractNum>
  <w:abstractNum w:abstractNumId="21" w15:restartNumberingAfterBreak="0">
    <w:nsid w:val="7C2610BB"/>
    <w:multiLevelType w:val="hybridMultilevel"/>
    <w:tmpl w:val="FF68D3AC"/>
    <w:lvl w:ilvl="0" w:tplc="49187862">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31660"/>
    <w:multiLevelType w:val="multilevel"/>
    <w:tmpl w:val="C4183F12"/>
    <w:numStyleLink w:val="AHPRANumberedlist"/>
  </w:abstractNum>
  <w:num w:numId="1">
    <w:abstractNumId w:val="1"/>
  </w:num>
  <w:num w:numId="2">
    <w:abstractNumId w:val="21"/>
  </w:num>
  <w:num w:numId="3">
    <w:abstractNumId w:val="18"/>
  </w:num>
  <w:num w:numId="4">
    <w:abstractNumId w:val="17"/>
  </w:num>
  <w:num w:numId="5">
    <w:abstractNumId w:val="17"/>
    <w:lvlOverride w:ilvl="0">
      <w:lvl w:ilvl="0">
        <w:start w:val="1"/>
        <w:numFmt w:val="decimal"/>
        <w:lvlText w:val="%1"/>
        <w:lvlJc w:val="left"/>
        <w:pPr>
          <w:ind w:left="284" w:hanging="284"/>
        </w:pPr>
        <w:rPr>
          <w:rFonts w:ascii="Arial" w:hAnsi="Arial" w:hint="default"/>
          <w:b/>
          <w:color w:val="008EC4"/>
          <w:sz w:val="20"/>
        </w:rPr>
      </w:lvl>
    </w:lvlOverride>
  </w:num>
  <w:num w:numId="6">
    <w:abstractNumId w:val="4"/>
  </w:num>
  <w:num w:numId="7">
    <w:abstractNumId w:val="2"/>
  </w:num>
  <w:num w:numId="8">
    <w:abstractNumId w:val="22"/>
  </w:num>
  <w:num w:numId="9">
    <w:abstractNumId w:val="3"/>
  </w:num>
  <w:num w:numId="10">
    <w:abstractNumId w:val="16"/>
  </w:num>
  <w:num w:numId="11">
    <w:abstractNumId w:val="13"/>
  </w:num>
  <w:num w:numId="12">
    <w:abstractNumId w:val="8"/>
  </w:num>
  <w:num w:numId="13">
    <w:abstractNumId w:val="1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lvlOverride w:ilvl="0">
      <w:lvl w:ilvl="0">
        <w:numFmt w:val="lowerLetter"/>
        <w:lvlText w:val="%1."/>
        <w:lvlJc w:val="left"/>
      </w:lvl>
    </w:lvlOverride>
  </w:num>
  <w:num w:numId="17">
    <w:abstractNumId w:val="6"/>
  </w:num>
  <w:num w:numId="18">
    <w:abstractNumId w:val="9"/>
  </w:num>
  <w:num w:numId="19">
    <w:abstractNumId w:val="13"/>
  </w:num>
  <w:num w:numId="20">
    <w:abstractNumId w:val="7"/>
  </w:num>
  <w:num w:numId="21">
    <w:abstractNumId w:val="1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14"/>
  </w:num>
  <w:num w:numId="26">
    <w:abstractNumId w:val="10"/>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0FF9"/>
    <w:rsid w:val="00000DC7"/>
    <w:rsid w:val="000123C8"/>
    <w:rsid w:val="00020BAC"/>
    <w:rsid w:val="00020FE8"/>
    <w:rsid w:val="00027DD5"/>
    <w:rsid w:val="000345CD"/>
    <w:rsid w:val="00035486"/>
    <w:rsid w:val="000369CB"/>
    <w:rsid w:val="0004259E"/>
    <w:rsid w:val="00054ED9"/>
    <w:rsid w:val="00056EAE"/>
    <w:rsid w:val="0006030A"/>
    <w:rsid w:val="000658E4"/>
    <w:rsid w:val="00067958"/>
    <w:rsid w:val="00071003"/>
    <w:rsid w:val="00075163"/>
    <w:rsid w:val="00075BC2"/>
    <w:rsid w:val="00084EA6"/>
    <w:rsid w:val="00085E4A"/>
    <w:rsid w:val="000877E7"/>
    <w:rsid w:val="0009319D"/>
    <w:rsid w:val="000A12DF"/>
    <w:rsid w:val="000A451F"/>
    <w:rsid w:val="000A60A5"/>
    <w:rsid w:val="000B1C0A"/>
    <w:rsid w:val="000B3FF3"/>
    <w:rsid w:val="000B6844"/>
    <w:rsid w:val="000C2E1C"/>
    <w:rsid w:val="000C5E4B"/>
    <w:rsid w:val="000F227F"/>
    <w:rsid w:val="000F5C65"/>
    <w:rsid w:val="00103D73"/>
    <w:rsid w:val="001075DE"/>
    <w:rsid w:val="00114227"/>
    <w:rsid w:val="00114463"/>
    <w:rsid w:val="00117F2F"/>
    <w:rsid w:val="001209FB"/>
    <w:rsid w:val="0012111B"/>
    <w:rsid w:val="001353FE"/>
    <w:rsid w:val="001367F4"/>
    <w:rsid w:val="00142951"/>
    <w:rsid w:val="001477D2"/>
    <w:rsid w:val="00157DFB"/>
    <w:rsid w:val="001613C4"/>
    <w:rsid w:val="0016474A"/>
    <w:rsid w:val="001751AD"/>
    <w:rsid w:val="00183FCE"/>
    <w:rsid w:val="00187031"/>
    <w:rsid w:val="001A25E1"/>
    <w:rsid w:val="001A6ACF"/>
    <w:rsid w:val="001B0A0D"/>
    <w:rsid w:val="001C3094"/>
    <w:rsid w:val="001D0611"/>
    <w:rsid w:val="001E213A"/>
    <w:rsid w:val="001E2EF6"/>
    <w:rsid w:val="001F2F06"/>
    <w:rsid w:val="0020414F"/>
    <w:rsid w:val="00205CA8"/>
    <w:rsid w:val="0021661C"/>
    <w:rsid w:val="00223F53"/>
    <w:rsid w:val="0024223A"/>
    <w:rsid w:val="0024797D"/>
    <w:rsid w:val="00252D5F"/>
    <w:rsid w:val="00253506"/>
    <w:rsid w:val="00253B4F"/>
    <w:rsid w:val="00254D63"/>
    <w:rsid w:val="00254F1F"/>
    <w:rsid w:val="002602FB"/>
    <w:rsid w:val="002616C8"/>
    <w:rsid w:val="002618A9"/>
    <w:rsid w:val="00265BC4"/>
    <w:rsid w:val="00265C1E"/>
    <w:rsid w:val="002775D4"/>
    <w:rsid w:val="00290FE2"/>
    <w:rsid w:val="0029144F"/>
    <w:rsid w:val="00295BB8"/>
    <w:rsid w:val="00296A0A"/>
    <w:rsid w:val="002A5C4F"/>
    <w:rsid w:val="002A6DFF"/>
    <w:rsid w:val="002B44E9"/>
    <w:rsid w:val="002B6E13"/>
    <w:rsid w:val="002C0513"/>
    <w:rsid w:val="002D0685"/>
    <w:rsid w:val="002D0774"/>
    <w:rsid w:val="002D3B21"/>
    <w:rsid w:val="002D4126"/>
    <w:rsid w:val="002E0F87"/>
    <w:rsid w:val="002E290C"/>
    <w:rsid w:val="002E6A8B"/>
    <w:rsid w:val="002F0763"/>
    <w:rsid w:val="002F26BE"/>
    <w:rsid w:val="002F746A"/>
    <w:rsid w:val="003016C4"/>
    <w:rsid w:val="00303747"/>
    <w:rsid w:val="0030612B"/>
    <w:rsid w:val="00310164"/>
    <w:rsid w:val="00310DEE"/>
    <w:rsid w:val="00311679"/>
    <w:rsid w:val="00312C56"/>
    <w:rsid w:val="00320EE8"/>
    <w:rsid w:val="00342889"/>
    <w:rsid w:val="00373811"/>
    <w:rsid w:val="0037742E"/>
    <w:rsid w:val="00377B13"/>
    <w:rsid w:val="003843BE"/>
    <w:rsid w:val="003912EF"/>
    <w:rsid w:val="00392068"/>
    <w:rsid w:val="00395004"/>
    <w:rsid w:val="00397BC3"/>
    <w:rsid w:val="003A5D20"/>
    <w:rsid w:val="003B17C8"/>
    <w:rsid w:val="003B78E5"/>
    <w:rsid w:val="003C3A65"/>
    <w:rsid w:val="003C5ED5"/>
    <w:rsid w:val="003D24C1"/>
    <w:rsid w:val="003D290B"/>
    <w:rsid w:val="003D6E6B"/>
    <w:rsid w:val="003E2623"/>
    <w:rsid w:val="003E55D1"/>
    <w:rsid w:val="003F027B"/>
    <w:rsid w:val="003F4318"/>
    <w:rsid w:val="003F4588"/>
    <w:rsid w:val="00407A5F"/>
    <w:rsid w:val="00411E5C"/>
    <w:rsid w:val="004140A7"/>
    <w:rsid w:val="00420ACD"/>
    <w:rsid w:val="004215DF"/>
    <w:rsid w:val="00421ABE"/>
    <w:rsid w:val="00424E83"/>
    <w:rsid w:val="00425096"/>
    <w:rsid w:val="004327BD"/>
    <w:rsid w:val="00433692"/>
    <w:rsid w:val="00434412"/>
    <w:rsid w:val="00436FE9"/>
    <w:rsid w:val="00437106"/>
    <w:rsid w:val="00441EB6"/>
    <w:rsid w:val="0045209E"/>
    <w:rsid w:val="00452395"/>
    <w:rsid w:val="00452E2F"/>
    <w:rsid w:val="00462281"/>
    <w:rsid w:val="00463BD7"/>
    <w:rsid w:val="00463EF2"/>
    <w:rsid w:val="004921B1"/>
    <w:rsid w:val="00492984"/>
    <w:rsid w:val="00492E18"/>
    <w:rsid w:val="00496E40"/>
    <w:rsid w:val="004975C9"/>
    <w:rsid w:val="004A373F"/>
    <w:rsid w:val="004A4664"/>
    <w:rsid w:val="004C1D71"/>
    <w:rsid w:val="004C7579"/>
    <w:rsid w:val="004D6F3A"/>
    <w:rsid w:val="004E6F40"/>
    <w:rsid w:val="004F1AAF"/>
    <w:rsid w:val="004F23CA"/>
    <w:rsid w:val="004F441A"/>
    <w:rsid w:val="004F58CA"/>
    <w:rsid w:val="004F6393"/>
    <w:rsid w:val="00504DAA"/>
    <w:rsid w:val="005060C6"/>
    <w:rsid w:val="00510ABC"/>
    <w:rsid w:val="00512264"/>
    <w:rsid w:val="00516715"/>
    <w:rsid w:val="005200A5"/>
    <w:rsid w:val="005200D4"/>
    <w:rsid w:val="005338B8"/>
    <w:rsid w:val="00537C42"/>
    <w:rsid w:val="00542B52"/>
    <w:rsid w:val="00543747"/>
    <w:rsid w:val="00550C45"/>
    <w:rsid w:val="00555364"/>
    <w:rsid w:val="00561081"/>
    <w:rsid w:val="00565471"/>
    <w:rsid w:val="00574F62"/>
    <w:rsid w:val="00587C3A"/>
    <w:rsid w:val="00590EE5"/>
    <w:rsid w:val="00596981"/>
    <w:rsid w:val="005A0E1E"/>
    <w:rsid w:val="005A1F09"/>
    <w:rsid w:val="005A4523"/>
    <w:rsid w:val="005B0DAC"/>
    <w:rsid w:val="005B45A0"/>
    <w:rsid w:val="005B4FE7"/>
    <w:rsid w:val="005B54EE"/>
    <w:rsid w:val="005B7967"/>
    <w:rsid w:val="005C77F9"/>
    <w:rsid w:val="005D332D"/>
    <w:rsid w:val="005F6FC7"/>
    <w:rsid w:val="00601522"/>
    <w:rsid w:val="006108CB"/>
    <w:rsid w:val="00617B67"/>
    <w:rsid w:val="00633DA3"/>
    <w:rsid w:val="0063627E"/>
    <w:rsid w:val="0064705B"/>
    <w:rsid w:val="00650233"/>
    <w:rsid w:val="00650C87"/>
    <w:rsid w:val="00661F62"/>
    <w:rsid w:val="006631C7"/>
    <w:rsid w:val="00677100"/>
    <w:rsid w:val="00681F10"/>
    <w:rsid w:val="006860CF"/>
    <w:rsid w:val="0068775D"/>
    <w:rsid w:val="00690AAA"/>
    <w:rsid w:val="00696770"/>
    <w:rsid w:val="0069700E"/>
    <w:rsid w:val="006A2600"/>
    <w:rsid w:val="006A2B31"/>
    <w:rsid w:val="006A3324"/>
    <w:rsid w:val="006A50C5"/>
    <w:rsid w:val="006A592D"/>
    <w:rsid w:val="006A685C"/>
    <w:rsid w:val="006B6AEC"/>
    <w:rsid w:val="006C236D"/>
    <w:rsid w:val="006C3AB4"/>
    <w:rsid w:val="006D2149"/>
    <w:rsid w:val="006D3CD5"/>
    <w:rsid w:val="006D4A47"/>
    <w:rsid w:val="006F3942"/>
    <w:rsid w:val="006F77C1"/>
    <w:rsid w:val="0070501D"/>
    <w:rsid w:val="00720B10"/>
    <w:rsid w:val="00722FF3"/>
    <w:rsid w:val="007255BF"/>
    <w:rsid w:val="00730521"/>
    <w:rsid w:val="00740EAE"/>
    <w:rsid w:val="00741115"/>
    <w:rsid w:val="00743239"/>
    <w:rsid w:val="00745A15"/>
    <w:rsid w:val="00750168"/>
    <w:rsid w:val="00750BC5"/>
    <w:rsid w:val="00750EFD"/>
    <w:rsid w:val="00764B81"/>
    <w:rsid w:val="00772B6D"/>
    <w:rsid w:val="00782B88"/>
    <w:rsid w:val="00791057"/>
    <w:rsid w:val="0079356A"/>
    <w:rsid w:val="007B2231"/>
    <w:rsid w:val="007B3A05"/>
    <w:rsid w:val="007B6926"/>
    <w:rsid w:val="007C02E0"/>
    <w:rsid w:val="007C20B6"/>
    <w:rsid w:val="007C5B46"/>
    <w:rsid w:val="007D0FB0"/>
    <w:rsid w:val="007D63E8"/>
    <w:rsid w:val="007F3C5D"/>
    <w:rsid w:val="00805D13"/>
    <w:rsid w:val="00807217"/>
    <w:rsid w:val="0080753E"/>
    <w:rsid w:val="0081454B"/>
    <w:rsid w:val="008209D8"/>
    <w:rsid w:val="00827419"/>
    <w:rsid w:val="008420E5"/>
    <w:rsid w:val="00845E44"/>
    <w:rsid w:val="0084634D"/>
    <w:rsid w:val="0085155F"/>
    <w:rsid w:val="008668A0"/>
    <w:rsid w:val="00874625"/>
    <w:rsid w:val="008750EC"/>
    <w:rsid w:val="0088496F"/>
    <w:rsid w:val="00884AC7"/>
    <w:rsid w:val="00891F87"/>
    <w:rsid w:val="008961C1"/>
    <w:rsid w:val="008973A8"/>
    <w:rsid w:val="008A04AC"/>
    <w:rsid w:val="008A41C0"/>
    <w:rsid w:val="008B3BBD"/>
    <w:rsid w:val="008B5120"/>
    <w:rsid w:val="008C4361"/>
    <w:rsid w:val="008D7DA3"/>
    <w:rsid w:val="008F1139"/>
    <w:rsid w:val="008F2C17"/>
    <w:rsid w:val="008F3475"/>
    <w:rsid w:val="008F592C"/>
    <w:rsid w:val="00913E11"/>
    <w:rsid w:val="00940873"/>
    <w:rsid w:val="009423AC"/>
    <w:rsid w:val="00943C2E"/>
    <w:rsid w:val="00952958"/>
    <w:rsid w:val="00952B1A"/>
    <w:rsid w:val="00955125"/>
    <w:rsid w:val="009570BD"/>
    <w:rsid w:val="00960A03"/>
    <w:rsid w:val="00967A75"/>
    <w:rsid w:val="0097215C"/>
    <w:rsid w:val="00980997"/>
    <w:rsid w:val="00993AEB"/>
    <w:rsid w:val="009A1F1C"/>
    <w:rsid w:val="009A4892"/>
    <w:rsid w:val="009B63F2"/>
    <w:rsid w:val="009C29A8"/>
    <w:rsid w:val="009C396E"/>
    <w:rsid w:val="009C6781"/>
    <w:rsid w:val="009D035E"/>
    <w:rsid w:val="009D7CDD"/>
    <w:rsid w:val="009F5B35"/>
    <w:rsid w:val="009F6588"/>
    <w:rsid w:val="00A05251"/>
    <w:rsid w:val="00A14B14"/>
    <w:rsid w:val="00A22955"/>
    <w:rsid w:val="00A22D7B"/>
    <w:rsid w:val="00A255FE"/>
    <w:rsid w:val="00A258F7"/>
    <w:rsid w:val="00A25A56"/>
    <w:rsid w:val="00A25D7B"/>
    <w:rsid w:val="00A26988"/>
    <w:rsid w:val="00A27872"/>
    <w:rsid w:val="00A3087F"/>
    <w:rsid w:val="00A420B0"/>
    <w:rsid w:val="00A46D70"/>
    <w:rsid w:val="00A50FC4"/>
    <w:rsid w:val="00A55393"/>
    <w:rsid w:val="00A5578F"/>
    <w:rsid w:val="00A763F7"/>
    <w:rsid w:val="00A862A1"/>
    <w:rsid w:val="00A9381B"/>
    <w:rsid w:val="00AA04D4"/>
    <w:rsid w:val="00AB2363"/>
    <w:rsid w:val="00AB5387"/>
    <w:rsid w:val="00AC45E2"/>
    <w:rsid w:val="00AC5BE2"/>
    <w:rsid w:val="00AD45F6"/>
    <w:rsid w:val="00AD4F21"/>
    <w:rsid w:val="00AD5907"/>
    <w:rsid w:val="00AE5D09"/>
    <w:rsid w:val="00AF1DE0"/>
    <w:rsid w:val="00AF28A0"/>
    <w:rsid w:val="00B05F55"/>
    <w:rsid w:val="00B13C36"/>
    <w:rsid w:val="00B17E8C"/>
    <w:rsid w:val="00B20001"/>
    <w:rsid w:val="00B2352C"/>
    <w:rsid w:val="00B27053"/>
    <w:rsid w:val="00B30BF2"/>
    <w:rsid w:val="00B33023"/>
    <w:rsid w:val="00B350E1"/>
    <w:rsid w:val="00B5027B"/>
    <w:rsid w:val="00B629B5"/>
    <w:rsid w:val="00B64372"/>
    <w:rsid w:val="00B650E0"/>
    <w:rsid w:val="00B71C86"/>
    <w:rsid w:val="00B72B2D"/>
    <w:rsid w:val="00B77108"/>
    <w:rsid w:val="00B82481"/>
    <w:rsid w:val="00B878E0"/>
    <w:rsid w:val="00B917DD"/>
    <w:rsid w:val="00BA68C0"/>
    <w:rsid w:val="00BB2BD5"/>
    <w:rsid w:val="00BC0952"/>
    <w:rsid w:val="00BC39D2"/>
    <w:rsid w:val="00BC3BE2"/>
    <w:rsid w:val="00BD4AAF"/>
    <w:rsid w:val="00BD7AAA"/>
    <w:rsid w:val="00BE7F19"/>
    <w:rsid w:val="00BF2CDD"/>
    <w:rsid w:val="00BF2F61"/>
    <w:rsid w:val="00BF2F7E"/>
    <w:rsid w:val="00C005BE"/>
    <w:rsid w:val="00C03A7D"/>
    <w:rsid w:val="00C10089"/>
    <w:rsid w:val="00C137D1"/>
    <w:rsid w:val="00C16F4F"/>
    <w:rsid w:val="00C20164"/>
    <w:rsid w:val="00C22C51"/>
    <w:rsid w:val="00C2467B"/>
    <w:rsid w:val="00C27137"/>
    <w:rsid w:val="00C27C66"/>
    <w:rsid w:val="00C30F20"/>
    <w:rsid w:val="00C3785A"/>
    <w:rsid w:val="00C47DC3"/>
    <w:rsid w:val="00C500A2"/>
    <w:rsid w:val="00C52588"/>
    <w:rsid w:val="00C71438"/>
    <w:rsid w:val="00C725E9"/>
    <w:rsid w:val="00C74134"/>
    <w:rsid w:val="00C854F0"/>
    <w:rsid w:val="00C85E8F"/>
    <w:rsid w:val="00CA1E6F"/>
    <w:rsid w:val="00CB01E9"/>
    <w:rsid w:val="00CB541D"/>
    <w:rsid w:val="00CB5789"/>
    <w:rsid w:val="00CC03AE"/>
    <w:rsid w:val="00CC336F"/>
    <w:rsid w:val="00CC583E"/>
    <w:rsid w:val="00CC6EF3"/>
    <w:rsid w:val="00CD76B3"/>
    <w:rsid w:val="00D015B0"/>
    <w:rsid w:val="00D226CE"/>
    <w:rsid w:val="00D3080F"/>
    <w:rsid w:val="00D40008"/>
    <w:rsid w:val="00D410CE"/>
    <w:rsid w:val="00D47C1D"/>
    <w:rsid w:val="00D50926"/>
    <w:rsid w:val="00D5650E"/>
    <w:rsid w:val="00D566E1"/>
    <w:rsid w:val="00D61E87"/>
    <w:rsid w:val="00D62C78"/>
    <w:rsid w:val="00D65CAD"/>
    <w:rsid w:val="00D67539"/>
    <w:rsid w:val="00D82C69"/>
    <w:rsid w:val="00D84DA2"/>
    <w:rsid w:val="00D86665"/>
    <w:rsid w:val="00D90FF9"/>
    <w:rsid w:val="00D91E11"/>
    <w:rsid w:val="00D92842"/>
    <w:rsid w:val="00DA26B0"/>
    <w:rsid w:val="00DA61CF"/>
    <w:rsid w:val="00DC515B"/>
    <w:rsid w:val="00DC638C"/>
    <w:rsid w:val="00DD07D1"/>
    <w:rsid w:val="00DD5BD7"/>
    <w:rsid w:val="00DE42FB"/>
    <w:rsid w:val="00DE6BFF"/>
    <w:rsid w:val="00DE71A6"/>
    <w:rsid w:val="00E00104"/>
    <w:rsid w:val="00E067BB"/>
    <w:rsid w:val="00E06B53"/>
    <w:rsid w:val="00E3161B"/>
    <w:rsid w:val="00E34EDB"/>
    <w:rsid w:val="00E47709"/>
    <w:rsid w:val="00E55597"/>
    <w:rsid w:val="00E56FF7"/>
    <w:rsid w:val="00E67A1D"/>
    <w:rsid w:val="00E67A60"/>
    <w:rsid w:val="00E70733"/>
    <w:rsid w:val="00E76FD3"/>
    <w:rsid w:val="00E82F49"/>
    <w:rsid w:val="00E83199"/>
    <w:rsid w:val="00E90B51"/>
    <w:rsid w:val="00E93835"/>
    <w:rsid w:val="00EA3814"/>
    <w:rsid w:val="00EA7501"/>
    <w:rsid w:val="00EC274D"/>
    <w:rsid w:val="00EC6D88"/>
    <w:rsid w:val="00ED01B4"/>
    <w:rsid w:val="00ED6B66"/>
    <w:rsid w:val="00EE2351"/>
    <w:rsid w:val="00EE2489"/>
    <w:rsid w:val="00EF0CB0"/>
    <w:rsid w:val="00EF1771"/>
    <w:rsid w:val="00EF217D"/>
    <w:rsid w:val="00EF3310"/>
    <w:rsid w:val="00F0122A"/>
    <w:rsid w:val="00F04C53"/>
    <w:rsid w:val="00F06695"/>
    <w:rsid w:val="00F164CF"/>
    <w:rsid w:val="00F171D6"/>
    <w:rsid w:val="00F175C3"/>
    <w:rsid w:val="00F3072C"/>
    <w:rsid w:val="00F464FF"/>
    <w:rsid w:val="00F468E4"/>
    <w:rsid w:val="00F54F72"/>
    <w:rsid w:val="00F56FC0"/>
    <w:rsid w:val="00F6437C"/>
    <w:rsid w:val="00F65D97"/>
    <w:rsid w:val="00F67482"/>
    <w:rsid w:val="00F70185"/>
    <w:rsid w:val="00F81827"/>
    <w:rsid w:val="00F976E4"/>
    <w:rsid w:val="00FA0FCE"/>
    <w:rsid w:val="00FA52D4"/>
    <w:rsid w:val="00FA6A56"/>
    <w:rsid w:val="00FB07C5"/>
    <w:rsid w:val="00FB46EC"/>
    <w:rsid w:val="00FC7E58"/>
    <w:rsid w:val="00FD0E61"/>
    <w:rsid w:val="00FD46A6"/>
    <w:rsid w:val="00FD7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63A7F480-1111-48ED-B0D6-E1022FDB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D90FF9"/>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nhideWhenUsed/>
    <w:rsid w:val="00311679"/>
    <w:rPr>
      <w:sz w:val="20"/>
      <w:szCs w:val="20"/>
    </w:rPr>
  </w:style>
  <w:style w:type="character" w:customStyle="1" w:styleId="FootnoteTextChar">
    <w:name w:val="Footnote Text Char"/>
    <w:basedOn w:val="DefaultParagraphFont"/>
    <w:link w:val="FootnoteText"/>
    <w:uiPriority w:val="99"/>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qFormat/>
    <w:rsid w:val="00311679"/>
    <w:rPr>
      <w:color w:val="auto"/>
    </w:rPr>
  </w:style>
  <w:style w:type="paragraph" w:customStyle="1" w:styleId="AHPRASubheadinglevel3">
    <w:name w:val="AHPRA Subheading level 3"/>
    <w:basedOn w:val="AHPRASubheading"/>
    <w:next w:val="Normal"/>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1"/>
    <w:unhideWhenUsed/>
    <w:rsid w:val="00311679"/>
    <w:rPr>
      <w:sz w:val="16"/>
      <w:szCs w:val="16"/>
    </w:rPr>
  </w:style>
  <w:style w:type="paragraph" w:styleId="CommentText">
    <w:name w:val="annotation text"/>
    <w:basedOn w:val="Normal"/>
    <w:link w:val="CommentTextChar"/>
    <w:uiPriority w:val="1"/>
    <w:unhideWhenUsed/>
    <w:rsid w:val="00311679"/>
    <w:rPr>
      <w:sz w:val="20"/>
      <w:szCs w:val="20"/>
    </w:rPr>
  </w:style>
  <w:style w:type="character" w:customStyle="1" w:styleId="CommentTextChar">
    <w:name w:val="Comment Text Char"/>
    <w:basedOn w:val="DefaultParagraphFont"/>
    <w:link w:val="CommentText"/>
    <w:uiPriority w:val="1"/>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1"/>
    <w:rsid w:val="00311679"/>
    <w:pPr>
      <w:tabs>
        <w:tab w:val="center" w:pos="4513"/>
        <w:tab w:val="right" w:pos="9026"/>
      </w:tabs>
      <w:spacing w:after="0"/>
    </w:pPr>
  </w:style>
  <w:style w:type="character" w:customStyle="1" w:styleId="FooterChar">
    <w:name w:val="Footer Char"/>
    <w:basedOn w:val="DefaultParagraphFont"/>
    <w:link w:val="Footer"/>
    <w:uiPriority w:val="1"/>
    <w:rsid w:val="00311679"/>
    <w:rPr>
      <w:rFonts w:ascii="Arial" w:eastAsia="Cambria" w:hAnsi="Arial" w:cs="Times New Roman"/>
      <w:sz w:val="24"/>
      <w:szCs w:val="24"/>
      <w:lang w:val="en-AU"/>
    </w:rPr>
  </w:style>
  <w:style w:type="character" w:styleId="FootnoteReference">
    <w:name w:val="footnote reference"/>
    <w:basedOn w:val="DefaultParagraphFont"/>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D86665"/>
    <w:pPr>
      <w:spacing w:after="0"/>
    </w:pPr>
    <w:rPr>
      <w:rFonts w:eastAsia="Calibri" w:cs="Arial"/>
      <w:sz w:val="20"/>
      <w:szCs w:val="20"/>
      <w:lang w:eastAsia="en-AU"/>
    </w:rPr>
  </w:style>
  <w:style w:type="paragraph" w:customStyle="1" w:styleId="AHPRAitemheading">
    <w:name w:val="AHPRA item heading"/>
    <w:basedOn w:val="AHPRASubheading"/>
    <w:next w:val="Normal"/>
    <w:uiPriority w:val="99"/>
    <w:rsid w:val="00AD5907"/>
    <w:pPr>
      <w:numPr>
        <w:numId w:val="12"/>
      </w:numPr>
    </w:pPr>
    <w:rPr>
      <w:lang w:val="en-US"/>
    </w:rPr>
  </w:style>
  <w:style w:type="paragraph" w:customStyle="1" w:styleId="AHPRAitemlevel2">
    <w:name w:val="AHPRA item level 2"/>
    <w:basedOn w:val="AHPRASubheading"/>
    <w:uiPriority w:val="99"/>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 w:type="character" w:styleId="PageNumber">
    <w:name w:val="page number"/>
    <w:basedOn w:val="DefaultParagraphFont"/>
    <w:uiPriority w:val="99"/>
    <w:semiHidden/>
    <w:unhideWhenUsed/>
    <w:rsid w:val="00D4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473525445">
      <w:bodyDiv w:val="1"/>
      <w:marLeft w:val="0"/>
      <w:marRight w:val="0"/>
      <w:marTop w:val="0"/>
      <w:marBottom w:val="0"/>
      <w:divBdr>
        <w:top w:val="none" w:sz="0" w:space="0" w:color="auto"/>
        <w:left w:val="none" w:sz="0" w:space="0" w:color="auto"/>
        <w:bottom w:val="none" w:sz="0" w:space="0" w:color="auto"/>
        <w:right w:val="none" w:sz="0" w:space="0" w:color="auto"/>
      </w:divBdr>
      <w:divsChild>
        <w:div w:id="122233916">
          <w:marLeft w:val="0"/>
          <w:marRight w:val="0"/>
          <w:marTop w:val="0"/>
          <w:marBottom w:val="0"/>
          <w:divBdr>
            <w:top w:val="none" w:sz="0" w:space="0" w:color="auto"/>
            <w:left w:val="none" w:sz="0" w:space="0" w:color="auto"/>
            <w:bottom w:val="none" w:sz="0" w:space="0" w:color="auto"/>
            <w:right w:val="none" w:sz="0" w:space="0" w:color="auto"/>
          </w:divBdr>
          <w:divsChild>
            <w:div w:id="113595308">
              <w:marLeft w:val="0"/>
              <w:marRight w:val="0"/>
              <w:marTop w:val="0"/>
              <w:marBottom w:val="0"/>
              <w:divBdr>
                <w:top w:val="none" w:sz="0" w:space="0" w:color="auto"/>
                <w:left w:val="none" w:sz="0" w:space="0" w:color="auto"/>
                <w:bottom w:val="none" w:sz="0" w:space="0" w:color="auto"/>
                <w:right w:val="none" w:sz="0" w:space="0" w:color="auto"/>
              </w:divBdr>
              <w:divsChild>
                <w:div w:id="1041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587">
      <w:bodyDiv w:val="1"/>
      <w:marLeft w:val="0"/>
      <w:marRight w:val="0"/>
      <w:marTop w:val="0"/>
      <w:marBottom w:val="0"/>
      <w:divBdr>
        <w:top w:val="none" w:sz="0" w:space="0" w:color="auto"/>
        <w:left w:val="none" w:sz="0" w:space="0" w:color="auto"/>
        <w:bottom w:val="none" w:sz="0" w:space="0" w:color="auto"/>
        <w:right w:val="none" w:sz="0" w:space="0" w:color="auto"/>
      </w:divBdr>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About-AHPRA/Contact-Us.aspx" TargetMode="External"/><Relationship Id="rId18" Type="http://schemas.openxmlformats.org/officeDocument/2006/relationships/image" Target="cid:image001.png@01D29412.B22B9AD0" TargetMode="External"/><Relationship Id="rId26" Type="http://schemas.openxmlformats.org/officeDocument/2006/relationships/hyperlink" Target="https://www.ahpra.gov.au/About-AHPRA/Contact-Us/Make-an-Enquiry.aspx"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nesemedicineboard.gov.au/" TargetMode="External"/><Relationship Id="rId17" Type="http://schemas.openxmlformats.org/officeDocument/2006/relationships/image" Target="media/image2.png"/><Relationship Id="rId25" Type="http://schemas.openxmlformats.org/officeDocument/2006/relationships/hyperlink" Target="http://www.ahpra.gov.au/About-AHPRA/Contact-Us.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nkedin.com/company/australian-health-practitioner-regulation-agency" TargetMode="External"/><Relationship Id="rId20" Type="http://schemas.openxmlformats.org/officeDocument/2006/relationships/image" Target="cid:image002.png@01D29412.B22B9A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esemedicineboard.gov.au/Registration/Fees.aspx" TargetMode="External"/><Relationship Id="rId24" Type="http://schemas.openxmlformats.org/officeDocument/2006/relationships/hyperlink" Target="http://www.ahpra.gov.a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AHPRA" TargetMode="External"/><Relationship Id="rId23" Type="http://schemas.openxmlformats.org/officeDocument/2006/relationships/hyperlink" Target="http://www.chinesemedicineboard.gov.au" TargetMode="External"/><Relationship Id="rId28" Type="http://schemas.openxmlformats.org/officeDocument/2006/relationships/hyperlink" Target="https://www.ahpra.gov.au/About-AHPRA/Regulatory-principles.aspx" TargetMode="External"/><Relationship Id="rId10" Type="http://schemas.openxmlformats.org/officeDocument/2006/relationships/hyperlink" Target="http://www.chiropracticboard.gov.au/Registration/Fees.aspx"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s://www.facebook.com/ahpra.gov.au/" TargetMode="External"/><Relationship Id="rId22" Type="http://schemas.openxmlformats.org/officeDocument/2006/relationships/image" Target="cid:image003.png@01D29412.B22B9AD0" TargetMode="External"/><Relationship Id="rId27" Type="http://schemas.openxmlformats.org/officeDocument/2006/relationships/hyperlink" Target="http://www.chinesemedicineboard.gov.a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4C7CA-0778-4EDD-8735-A1E62160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 of the Chinese Medicine Board of Australia  - 22 August 2017</vt:lpstr>
    </vt:vector>
  </TitlesOfParts>
  <Company>AHPRA</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- 26 September 2017</dc:title>
  <dc:subject>Communique</dc:subject>
  <dc:creator>Chinese Medicine Board</dc:creator>
  <cp:lastModifiedBy>Gareth Meade</cp:lastModifiedBy>
  <cp:revision>2</cp:revision>
  <cp:lastPrinted>2016-09-13T03:18:00Z</cp:lastPrinted>
  <dcterms:created xsi:type="dcterms:W3CDTF">2017-10-09T05:38:00Z</dcterms:created>
  <dcterms:modified xsi:type="dcterms:W3CDTF">2017-10-09T05:38:00Z</dcterms:modified>
</cp:coreProperties>
</file>